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36D2" w14:textId="784CEA24" w:rsidR="006B3D8F" w:rsidRPr="003957BD" w:rsidRDefault="006B3D8F" w:rsidP="007D2D2C">
      <w:pPr>
        <w:jc w:val="center"/>
        <w:rPr>
          <w:rFonts w:asciiTheme="majorHAnsi" w:hAnsiTheme="majorHAnsi" w:cstheme="majorHAnsi"/>
          <w:b/>
          <w:bCs/>
          <w:sz w:val="22"/>
          <w:szCs w:val="22"/>
        </w:rPr>
      </w:pPr>
      <w:r w:rsidRPr="003957BD">
        <w:rPr>
          <w:rFonts w:asciiTheme="majorHAnsi" w:hAnsiTheme="majorHAnsi" w:cstheme="majorHAnsi"/>
          <w:b/>
          <w:bCs/>
          <w:sz w:val="22"/>
          <w:szCs w:val="22"/>
        </w:rPr>
        <w:t xml:space="preserve">DECRETO No. </w:t>
      </w:r>
      <w:r w:rsidR="001B4C0B" w:rsidRPr="003957BD">
        <w:rPr>
          <w:rFonts w:asciiTheme="majorHAnsi" w:hAnsiTheme="majorHAnsi" w:cstheme="majorHAnsi"/>
          <w:b/>
          <w:bCs/>
          <w:sz w:val="22"/>
          <w:szCs w:val="22"/>
        </w:rPr>
        <w:t xml:space="preserve">             </w:t>
      </w:r>
      <w:r w:rsidRPr="003957BD">
        <w:rPr>
          <w:rFonts w:asciiTheme="majorHAnsi" w:hAnsiTheme="majorHAnsi" w:cstheme="majorHAnsi"/>
          <w:b/>
          <w:bCs/>
          <w:sz w:val="22"/>
          <w:szCs w:val="22"/>
        </w:rPr>
        <w:t xml:space="preserve"> DE 202</w:t>
      </w:r>
      <w:r w:rsidR="0003237F" w:rsidRPr="003957BD">
        <w:rPr>
          <w:rFonts w:asciiTheme="majorHAnsi" w:hAnsiTheme="majorHAnsi" w:cstheme="majorHAnsi"/>
          <w:b/>
          <w:bCs/>
          <w:sz w:val="22"/>
          <w:szCs w:val="22"/>
        </w:rPr>
        <w:t>6</w:t>
      </w:r>
    </w:p>
    <w:p w14:paraId="15AEF00E" w14:textId="67075228" w:rsidR="006B3D8F" w:rsidRPr="003957BD" w:rsidRDefault="006B3D8F" w:rsidP="006B3D8F">
      <w:pPr>
        <w:jc w:val="center"/>
        <w:rPr>
          <w:rFonts w:asciiTheme="majorHAnsi" w:hAnsiTheme="majorHAnsi" w:cstheme="majorHAnsi"/>
          <w:sz w:val="22"/>
          <w:szCs w:val="22"/>
        </w:rPr>
      </w:pPr>
      <w:r w:rsidRPr="003957BD">
        <w:rPr>
          <w:rFonts w:asciiTheme="majorHAnsi" w:hAnsiTheme="majorHAnsi" w:cstheme="majorHAnsi"/>
          <w:sz w:val="22"/>
          <w:szCs w:val="22"/>
        </w:rPr>
        <w:t xml:space="preserve">( </w:t>
      </w:r>
      <w:r w:rsidR="00961D98" w:rsidRPr="003957BD">
        <w:rPr>
          <w:rFonts w:asciiTheme="majorHAnsi" w:hAnsiTheme="majorHAnsi" w:cstheme="majorHAnsi"/>
          <w:sz w:val="22"/>
          <w:szCs w:val="22"/>
        </w:rPr>
        <w:t xml:space="preserve">  </w:t>
      </w:r>
      <w:r w:rsidR="001B4C0B"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 )</w:t>
      </w:r>
    </w:p>
    <w:p w14:paraId="2A78C6CA" w14:textId="77777777" w:rsidR="003957BD" w:rsidRPr="003957BD" w:rsidRDefault="003957BD" w:rsidP="003957BD">
      <w:pPr>
        <w:jc w:val="center"/>
        <w:rPr>
          <w:rFonts w:asciiTheme="majorHAnsi" w:hAnsiTheme="majorHAnsi" w:cstheme="majorHAnsi"/>
          <w:b/>
          <w:bCs/>
          <w:sz w:val="22"/>
          <w:szCs w:val="22"/>
        </w:rPr>
      </w:pPr>
    </w:p>
    <w:p w14:paraId="2F83C30C" w14:textId="53AEABA6" w:rsidR="006B3D8F" w:rsidRPr="003957BD" w:rsidRDefault="003957BD" w:rsidP="003957BD">
      <w:pPr>
        <w:jc w:val="center"/>
        <w:rPr>
          <w:rFonts w:asciiTheme="majorHAnsi" w:hAnsiTheme="majorHAnsi" w:cstheme="majorHAnsi"/>
          <w:b/>
          <w:bCs/>
          <w:sz w:val="22"/>
          <w:szCs w:val="22"/>
        </w:rPr>
      </w:pPr>
      <w:r w:rsidRPr="003957BD">
        <w:rPr>
          <w:rFonts w:asciiTheme="majorHAnsi" w:hAnsiTheme="majorHAnsi" w:cstheme="majorHAnsi"/>
          <w:b/>
          <w:bCs/>
          <w:sz w:val="22"/>
          <w:szCs w:val="22"/>
        </w:rPr>
        <w:t xml:space="preserve">“POR MEDIO DEL CUAL </w:t>
      </w:r>
      <w:r w:rsidR="00B5184B" w:rsidRPr="003957BD">
        <w:rPr>
          <w:rFonts w:asciiTheme="majorHAnsi" w:hAnsiTheme="majorHAnsi" w:cstheme="majorHAnsi"/>
          <w:b/>
          <w:bCs/>
          <w:sz w:val="22"/>
          <w:szCs w:val="22"/>
        </w:rPr>
        <w:t xml:space="preserve">SE </w:t>
      </w:r>
      <w:r w:rsidR="00B5184B">
        <w:rPr>
          <w:rFonts w:asciiTheme="majorHAnsi" w:hAnsiTheme="majorHAnsi" w:cstheme="majorHAnsi"/>
          <w:b/>
          <w:bCs/>
          <w:sz w:val="22"/>
          <w:szCs w:val="22"/>
        </w:rPr>
        <w:t xml:space="preserve">MODIFICA EL DECRETO 060 DE 2026 “POR MEDIO DEL CUAL SE </w:t>
      </w:r>
      <w:r w:rsidRPr="003957BD">
        <w:rPr>
          <w:rFonts w:asciiTheme="majorHAnsi" w:hAnsiTheme="majorHAnsi" w:cstheme="majorHAnsi"/>
          <w:b/>
          <w:bCs/>
          <w:sz w:val="22"/>
          <w:szCs w:val="22"/>
        </w:rPr>
        <w:t>APERTURA LA CONVOCATORIA Y SE ESTABLECEN LAS CONDICIONES, REQUISITOS Y EL CRONOGRAMA PARA LA POSTULACIÓN AL SUBSIDIO FAMILIAR DE VIVIENDA NUEVA, EN EL MARCO DEL PROYECTO DE VIVIENDA DE INTERÉS PRIORITARIO E INTERÉS SOCIAL ‘VALLES DE MONTEPICIO’, Y SE DICTAN OTRAS DISPOSICIONES”</w:t>
      </w:r>
    </w:p>
    <w:p w14:paraId="75170BFC" w14:textId="77777777" w:rsidR="003957BD" w:rsidRPr="003957BD" w:rsidRDefault="003957BD" w:rsidP="003957BD">
      <w:pPr>
        <w:jc w:val="center"/>
        <w:rPr>
          <w:rFonts w:asciiTheme="majorHAnsi" w:hAnsiTheme="majorHAnsi" w:cstheme="majorHAnsi"/>
          <w:b/>
          <w:bCs/>
          <w:sz w:val="22"/>
          <w:szCs w:val="22"/>
        </w:rPr>
      </w:pPr>
    </w:p>
    <w:p w14:paraId="5CC2C945" w14:textId="77777777" w:rsidR="006B3D8F" w:rsidRPr="003957BD" w:rsidRDefault="006B3D8F" w:rsidP="006B3D8F">
      <w:pPr>
        <w:jc w:val="center"/>
        <w:rPr>
          <w:rFonts w:asciiTheme="majorHAnsi" w:hAnsiTheme="majorHAnsi" w:cstheme="majorHAnsi"/>
          <w:b/>
          <w:bCs/>
          <w:sz w:val="22"/>
          <w:szCs w:val="22"/>
        </w:rPr>
      </w:pPr>
      <w:r w:rsidRPr="003957BD">
        <w:rPr>
          <w:rFonts w:asciiTheme="majorHAnsi" w:hAnsiTheme="majorHAnsi" w:cstheme="majorHAnsi"/>
          <w:b/>
          <w:bCs/>
          <w:sz w:val="22"/>
          <w:szCs w:val="22"/>
        </w:rPr>
        <w:t>LA ALCALDESA MUNICIPAL DE CAJICÁ</w:t>
      </w:r>
    </w:p>
    <w:p w14:paraId="633E9C48" w14:textId="77777777" w:rsidR="006B3D8F" w:rsidRPr="003957BD" w:rsidRDefault="006B3D8F" w:rsidP="006B3D8F">
      <w:pPr>
        <w:jc w:val="both"/>
        <w:rPr>
          <w:rFonts w:asciiTheme="majorHAnsi" w:hAnsiTheme="majorHAnsi" w:cstheme="majorHAnsi"/>
          <w:b/>
          <w:bCs/>
          <w:sz w:val="22"/>
          <w:szCs w:val="22"/>
        </w:rPr>
      </w:pPr>
    </w:p>
    <w:p w14:paraId="37B03CA6" w14:textId="1E06016D" w:rsidR="006B3D8F" w:rsidRPr="003957BD" w:rsidRDefault="006B3D8F" w:rsidP="006B3D8F">
      <w:pPr>
        <w:jc w:val="both"/>
        <w:rPr>
          <w:rFonts w:asciiTheme="majorHAnsi" w:hAnsiTheme="majorHAnsi" w:cstheme="majorHAnsi"/>
          <w:sz w:val="22"/>
          <w:szCs w:val="22"/>
        </w:rPr>
      </w:pPr>
      <w:r w:rsidRPr="003957BD">
        <w:rPr>
          <w:rFonts w:asciiTheme="majorHAnsi" w:hAnsiTheme="majorHAnsi" w:cstheme="majorHAnsi"/>
          <w:sz w:val="22"/>
          <w:szCs w:val="22"/>
        </w:rPr>
        <w:t xml:space="preserve">En ejercicio de sus facultades constitucionales, legales y reglamentarias, en especial, las conferidas en el numeral 1° del artículo 315 de la Constitución Política de Colombia, el artículo 91 de la Ley 136 de 1994, modificado por el artículo 29 de la Ley 1551 de 2012, la Ley 388 de 1997, la Ley 1437 de 2011;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ey 2079 de 2021, el Decreto 1077 de 2015, el Acuerdo Municipal de Cajicá N° 05 de 2023, y</w:t>
      </w:r>
    </w:p>
    <w:p w14:paraId="7FAB8BA8" w14:textId="77777777" w:rsidR="006B3D8F" w:rsidRPr="003957BD" w:rsidRDefault="006B3D8F" w:rsidP="006B3D8F">
      <w:pPr>
        <w:jc w:val="center"/>
        <w:rPr>
          <w:rFonts w:asciiTheme="majorHAnsi" w:hAnsiTheme="majorHAnsi" w:cstheme="majorHAnsi"/>
          <w:sz w:val="22"/>
          <w:szCs w:val="22"/>
        </w:rPr>
      </w:pPr>
    </w:p>
    <w:p w14:paraId="7F138B4F" w14:textId="77777777" w:rsidR="006B3D8F" w:rsidRPr="003957BD" w:rsidRDefault="006B3D8F" w:rsidP="006B3D8F">
      <w:pPr>
        <w:jc w:val="center"/>
        <w:rPr>
          <w:rFonts w:asciiTheme="majorHAnsi" w:hAnsiTheme="majorHAnsi" w:cstheme="majorHAnsi"/>
          <w:b/>
          <w:bCs/>
          <w:sz w:val="22"/>
          <w:szCs w:val="22"/>
        </w:rPr>
      </w:pPr>
      <w:r w:rsidRPr="003957BD">
        <w:rPr>
          <w:rFonts w:asciiTheme="majorHAnsi" w:hAnsiTheme="majorHAnsi" w:cstheme="majorHAnsi"/>
          <w:b/>
          <w:bCs/>
          <w:sz w:val="22"/>
          <w:szCs w:val="22"/>
        </w:rPr>
        <w:t>CONSIDERANDO</w:t>
      </w:r>
    </w:p>
    <w:p w14:paraId="086E21C6" w14:textId="77777777" w:rsidR="006B3D8F" w:rsidRPr="003957BD" w:rsidRDefault="006B3D8F" w:rsidP="006B3D8F">
      <w:pPr>
        <w:jc w:val="both"/>
        <w:rPr>
          <w:rFonts w:asciiTheme="majorHAnsi" w:hAnsiTheme="majorHAnsi" w:cstheme="majorHAnsi"/>
          <w:sz w:val="22"/>
          <w:szCs w:val="22"/>
        </w:rPr>
      </w:pPr>
    </w:p>
    <w:p w14:paraId="73D3DA4F" w14:textId="07DAB6DF" w:rsidR="007374EC" w:rsidRPr="003957BD" w:rsidRDefault="006B3D8F" w:rsidP="006B3D8F">
      <w:pPr>
        <w:jc w:val="both"/>
        <w:rPr>
          <w:rFonts w:asciiTheme="majorHAnsi" w:hAnsiTheme="majorHAnsi" w:cstheme="majorHAnsi"/>
          <w:sz w:val="22"/>
          <w:szCs w:val="22"/>
        </w:rPr>
      </w:pPr>
      <w:r w:rsidRPr="003957BD">
        <w:rPr>
          <w:rFonts w:asciiTheme="majorHAnsi" w:hAnsiTheme="majorHAnsi" w:cstheme="majorHAnsi"/>
          <w:sz w:val="22"/>
          <w:szCs w:val="22"/>
        </w:rPr>
        <w:t>Que conforme a lo preceptuado en el artículo 2 de la Constitución Política,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2EBCD263" w14:textId="77777777" w:rsidR="008B1139" w:rsidRPr="003957BD" w:rsidRDefault="008B1139" w:rsidP="006B3D8F">
      <w:pPr>
        <w:jc w:val="both"/>
        <w:rPr>
          <w:rFonts w:asciiTheme="majorHAnsi" w:hAnsiTheme="majorHAnsi" w:cstheme="majorHAnsi"/>
          <w:sz w:val="22"/>
          <w:szCs w:val="22"/>
        </w:rPr>
      </w:pPr>
    </w:p>
    <w:p w14:paraId="514D736B" w14:textId="32FA32C0" w:rsidR="008B1139" w:rsidRPr="003957BD" w:rsidRDefault="008B1139" w:rsidP="0040405B">
      <w:pPr>
        <w:jc w:val="both"/>
        <w:rPr>
          <w:rFonts w:asciiTheme="majorHAnsi" w:hAnsiTheme="majorHAnsi" w:cstheme="majorHAnsi"/>
          <w:i/>
          <w:iCs/>
          <w:sz w:val="22"/>
          <w:szCs w:val="22"/>
        </w:rPr>
      </w:pPr>
      <w:r w:rsidRPr="003957BD">
        <w:rPr>
          <w:rFonts w:asciiTheme="majorHAnsi" w:hAnsiTheme="majorHAnsi" w:cstheme="majorHAnsi"/>
          <w:sz w:val="22"/>
          <w:szCs w:val="22"/>
        </w:rPr>
        <w:t>Que el artículo 51 de la Constitución Política de Colombia señala que todos los colombianos tienen derecho a vivienda digna. El estado fijará las condiciones necesarias para hacer e</w:t>
      </w:r>
      <w:r w:rsidR="0040405B" w:rsidRPr="003957BD">
        <w:rPr>
          <w:rFonts w:asciiTheme="majorHAnsi" w:hAnsiTheme="majorHAnsi" w:cstheme="majorHAnsi"/>
          <w:sz w:val="22"/>
          <w:szCs w:val="22"/>
        </w:rPr>
        <w:t>f</w:t>
      </w:r>
      <w:r w:rsidRPr="003957BD">
        <w:rPr>
          <w:rFonts w:asciiTheme="majorHAnsi" w:hAnsiTheme="majorHAnsi" w:cstheme="majorHAnsi"/>
          <w:sz w:val="22"/>
          <w:szCs w:val="22"/>
        </w:rPr>
        <w:t xml:space="preserve">ectivo este derecho y promoverá planes de vivienda de interés social, sistemas adecuados de financiación a largo plazo y formas asociativas de ejecución de estos programas de vivienda; complementado a esto el artículo 24 de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ey 3 de 1001 estableció:</w:t>
      </w:r>
      <w:r w:rsidR="00CE33CD" w:rsidRPr="003957BD">
        <w:rPr>
          <w:rFonts w:asciiTheme="majorHAnsi" w:hAnsiTheme="majorHAnsi" w:cstheme="majorHAnsi"/>
          <w:sz w:val="22"/>
          <w:szCs w:val="22"/>
        </w:rPr>
        <w:t xml:space="preserve"> </w:t>
      </w:r>
      <w:r w:rsidRPr="003957BD">
        <w:rPr>
          <w:rFonts w:asciiTheme="majorHAnsi" w:hAnsiTheme="majorHAnsi" w:cstheme="majorHAnsi"/>
          <w:sz w:val="22"/>
          <w:szCs w:val="22"/>
        </w:rPr>
        <w:t>“</w:t>
      </w:r>
      <w:r w:rsidRPr="003957BD">
        <w:rPr>
          <w:rFonts w:asciiTheme="majorHAnsi" w:hAnsiTheme="majorHAnsi" w:cstheme="majorHAnsi"/>
          <w:i/>
          <w:iCs/>
          <w:sz w:val="22"/>
          <w:szCs w:val="22"/>
        </w:rPr>
        <w:t>Los Departamentos, Intendencias y Comisarias podrán concurrir a la financiación de programas de vivienda de interés social en asocio con los municipios, a través de conveni</w:t>
      </w:r>
      <w:r w:rsidR="002471A4" w:rsidRPr="003957BD">
        <w:rPr>
          <w:rFonts w:asciiTheme="majorHAnsi" w:hAnsiTheme="majorHAnsi" w:cstheme="majorHAnsi"/>
          <w:i/>
          <w:iCs/>
          <w:sz w:val="22"/>
          <w:szCs w:val="22"/>
        </w:rPr>
        <w:t>o</w:t>
      </w:r>
      <w:r w:rsidRPr="003957BD">
        <w:rPr>
          <w:rFonts w:asciiTheme="majorHAnsi" w:hAnsiTheme="majorHAnsi" w:cstheme="majorHAnsi"/>
          <w:i/>
          <w:iCs/>
          <w:sz w:val="22"/>
          <w:szCs w:val="22"/>
        </w:rPr>
        <w:t>s, transferencias, créditos, cofinanciación o cualquier modalidad definida por aquellos conjuntamente con los municipios”.</w:t>
      </w:r>
    </w:p>
    <w:p w14:paraId="0AB9D074" w14:textId="77777777" w:rsidR="008B1139" w:rsidRPr="003957BD" w:rsidRDefault="008B1139" w:rsidP="0040405B">
      <w:pPr>
        <w:jc w:val="both"/>
        <w:rPr>
          <w:rFonts w:asciiTheme="majorHAnsi" w:hAnsiTheme="majorHAnsi" w:cstheme="majorHAnsi"/>
          <w:sz w:val="22"/>
          <w:szCs w:val="22"/>
        </w:rPr>
      </w:pPr>
    </w:p>
    <w:p w14:paraId="35582AEC" w14:textId="5983F5A9" w:rsidR="002471A4" w:rsidRPr="003957BD" w:rsidRDefault="008B1139" w:rsidP="008B1139">
      <w:pPr>
        <w:jc w:val="both"/>
        <w:rPr>
          <w:rFonts w:asciiTheme="majorHAnsi" w:hAnsiTheme="majorHAnsi" w:cstheme="majorHAnsi"/>
          <w:sz w:val="22"/>
          <w:szCs w:val="22"/>
        </w:rPr>
      </w:pPr>
      <w:r w:rsidRPr="003957BD">
        <w:rPr>
          <w:rFonts w:asciiTheme="majorHAnsi" w:hAnsiTheme="majorHAnsi" w:cstheme="majorHAnsi"/>
          <w:sz w:val="22"/>
          <w:szCs w:val="22"/>
        </w:rPr>
        <w:t xml:space="preserve">Que la </w:t>
      </w:r>
      <w:r w:rsidR="002471A4" w:rsidRPr="003957BD">
        <w:rPr>
          <w:rFonts w:asciiTheme="majorHAnsi" w:hAnsiTheme="majorHAnsi" w:cstheme="majorHAnsi"/>
          <w:sz w:val="22"/>
          <w:szCs w:val="22"/>
        </w:rPr>
        <w:t>L</w:t>
      </w:r>
      <w:r w:rsidRPr="003957BD">
        <w:rPr>
          <w:rFonts w:asciiTheme="majorHAnsi" w:hAnsiTheme="majorHAnsi" w:cstheme="majorHAnsi"/>
          <w:sz w:val="22"/>
          <w:szCs w:val="22"/>
        </w:rPr>
        <w:t xml:space="preserve">ey 388 de 1997 en el artículo 96 Articulo corregido mediante FE DE ERRATAS contenida en el Diario Oficial No. 43.127 del 12 de septiembre de 1997, </w:t>
      </w:r>
      <w:r w:rsidR="00CE33CD" w:rsidRPr="003957BD">
        <w:rPr>
          <w:rFonts w:asciiTheme="majorHAnsi" w:hAnsiTheme="majorHAnsi" w:cstheme="majorHAnsi"/>
          <w:sz w:val="22"/>
          <w:szCs w:val="22"/>
        </w:rPr>
        <w:t>establece:</w:t>
      </w:r>
    </w:p>
    <w:p w14:paraId="2F24AA15" w14:textId="77777777" w:rsidR="002471A4" w:rsidRPr="003957BD" w:rsidRDefault="002471A4" w:rsidP="008B1139">
      <w:pPr>
        <w:jc w:val="both"/>
        <w:rPr>
          <w:rFonts w:asciiTheme="majorHAnsi" w:hAnsiTheme="majorHAnsi" w:cstheme="majorHAnsi"/>
          <w:sz w:val="22"/>
          <w:szCs w:val="22"/>
        </w:rPr>
      </w:pPr>
    </w:p>
    <w:p w14:paraId="571D69E7" w14:textId="1760C305" w:rsidR="008B1139" w:rsidRPr="003957BD" w:rsidRDefault="008B1139" w:rsidP="002471A4">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Son otorgantes del Subsidio Familiar de Vivienda, </w:t>
      </w:r>
      <w:r w:rsidR="002471A4" w:rsidRPr="003957BD">
        <w:rPr>
          <w:rFonts w:asciiTheme="majorHAnsi" w:hAnsiTheme="majorHAnsi" w:cstheme="majorHAnsi"/>
          <w:sz w:val="22"/>
          <w:szCs w:val="22"/>
        </w:rPr>
        <w:t>además</w:t>
      </w:r>
      <w:r w:rsidRPr="003957BD">
        <w:rPr>
          <w:rFonts w:asciiTheme="majorHAnsi" w:hAnsiTheme="majorHAnsi" w:cstheme="majorHAnsi"/>
          <w:sz w:val="22"/>
          <w:szCs w:val="22"/>
        </w:rPr>
        <w:t xml:space="preserve"> de las entidades definidas en la Ley 3</w:t>
      </w:r>
      <w:r w:rsidR="003F4945" w:rsidRPr="003957BD">
        <w:rPr>
          <w:rFonts w:asciiTheme="majorHAnsi" w:hAnsiTheme="majorHAnsi" w:cstheme="majorHAnsi"/>
          <w:sz w:val="22"/>
          <w:szCs w:val="22"/>
        </w:rPr>
        <w:t>a</w:t>
      </w:r>
      <w:r w:rsidRPr="003957BD">
        <w:rPr>
          <w:rFonts w:asciiTheme="majorHAnsi" w:hAnsiTheme="majorHAnsi" w:cstheme="majorHAnsi"/>
          <w:sz w:val="22"/>
          <w:szCs w:val="22"/>
        </w:rPr>
        <w:t xml:space="preserve"> de 1991 y sus decretos reglamentarios, las instituciones públicas constituidas en las entidades territoriales y sus institutos descentralizados establecidos conforme a la ley y cuyo objetivo sea </w:t>
      </w:r>
      <w:r w:rsidR="003F4945" w:rsidRPr="003957BD">
        <w:rPr>
          <w:rFonts w:asciiTheme="majorHAnsi" w:hAnsiTheme="majorHAnsi" w:cstheme="majorHAnsi"/>
          <w:sz w:val="22"/>
          <w:szCs w:val="22"/>
        </w:rPr>
        <w:t>e</w:t>
      </w:r>
      <w:r w:rsidRPr="003957BD">
        <w:rPr>
          <w:rFonts w:asciiTheme="majorHAnsi" w:hAnsiTheme="majorHAnsi" w:cstheme="majorHAnsi"/>
          <w:sz w:val="22"/>
          <w:szCs w:val="22"/>
        </w:rPr>
        <w:t>l apoyo a la vivienda de interés social en todas sus</w:t>
      </w:r>
      <w:r w:rsidR="002471A4"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formas </w:t>
      </w:r>
      <w:r w:rsidR="003F4945" w:rsidRPr="003957BD">
        <w:rPr>
          <w:rFonts w:asciiTheme="majorHAnsi" w:hAnsiTheme="majorHAnsi" w:cstheme="majorHAnsi"/>
          <w:sz w:val="22"/>
          <w:szCs w:val="22"/>
        </w:rPr>
        <w:t>t</w:t>
      </w:r>
      <w:r w:rsidRPr="003957BD">
        <w:rPr>
          <w:rFonts w:asciiTheme="majorHAnsi" w:hAnsiTheme="majorHAnsi" w:cstheme="majorHAnsi"/>
          <w:sz w:val="22"/>
          <w:szCs w:val="22"/>
        </w:rPr>
        <w:t>anto para las zonas rurales como urbanas.</w:t>
      </w:r>
    </w:p>
    <w:p w14:paraId="3EE18ACD" w14:textId="77777777" w:rsidR="006B3D8F" w:rsidRPr="003957BD" w:rsidRDefault="006B3D8F" w:rsidP="006B3D8F">
      <w:pPr>
        <w:jc w:val="both"/>
        <w:rPr>
          <w:rFonts w:asciiTheme="majorHAnsi" w:hAnsiTheme="majorHAnsi" w:cstheme="majorHAnsi"/>
          <w:sz w:val="22"/>
          <w:szCs w:val="22"/>
        </w:rPr>
      </w:pPr>
    </w:p>
    <w:p w14:paraId="572B1296" w14:textId="52F19862" w:rsidR="0034580C" w:rsidRPr="003957BD" w:rsidRDefault="0034580C" w:rsidP="0034580C">
      <w:pPr>
        <w:jc w:val="both"/>
        <w:rPr>
          <w:rFonts w:asciiTheme="majorHAnsi" w:hAnsiTheme="majorHAnsi" w:cstheme="majorHAnsi"/>
          <w:sz w:val="22"/>
          <w:szCs w:val="22"/>
        </w:rPr>
      </w:pPr>
      <w:r w:rsidRPr="003957BD">
        <w:rPr>
          <w:rFonts w:asciiTheme="majorHAnsi" w:hAnsiTheme="majorHAnsi" w:cstheme="majorHAnsi"/>
          <w:sz w:val="22"/>
          <w:szCs w:val="22"/>
        </w:rPr>
        <w:t>Que el Decreto 1077 de 2015 en su artículo 2.1.1.1.1.1.10, define los participantes en el</w:t>
      </w:r>
    </w:p>
    <w:p w14:paraId="2A74E9F2" w14:textId="77777777" w:rsidR="0034580C" w:rsidRPr="003957BD" w:rsidRDefault="0034580C" w:rsidP="0034580C">
      <w:pPr>
        <w:jc w:val="both"/>
        <w:rPr>
          <w:rFonts w:asciiTheme="majorHAnsi" w:hAnsiTheme="majorHAnsi" w:cstheme="majorHAnsi"/>
          <w:sz w:val="22"/>
          <w:szCs w:val="22"/>
        </w:rPr>
      </w:pPr>
      <w:r w:rsidRPr="003957BD">
        <w:rPr>
          <w:rFonts w:asciiTheme="majorHAnsi" w:hAnsiTheme="majorHAnsi" w:cstheme="majorHAnsi"/>
          <w:sz w:val="22"/>
          <w:szCs w:val="22"/>
        </w:rPr>
        <w:lastRenderedPageBreak/>
        <w:t>Sistema de Vivienda de Interés Social:</w:t>
      </w:r>
    </w:p>
    <w:p w14:paraId="3DAD29DE" w14:textId="77777777" w:rsidR="0034580C" w:rsidRPr="003957BD" w:rsidRDefault="0034580C" w:rsidP="0034580C">
      <w:pPr>
        <w:jc w:val="both"/>
        <w:rPr>
          <w:rFonts w:asciiTheme="majorHAnsi" w:hAnsiTheme="majorHAnsi" w:cstheme="majorHAnsi"/>
          <w:sz w:val="22"/>
          <w:szCs w:val="22"/>
        </w:rPr>
      </w:pPr>
    </w:p>
    <w:p w14:paraId="53D79A1A" w14:textId="39444B28" w:rsidR="0091498B" w:rsidRPr="003957BD" w:rsidRDefault="0034580C" w:rsidP="0091498B">
      <w:pPr>
        <w:ind w:left="720"/>
        <w:jc w:val="both"/>
        <w:rPr>
          <w:rFonts w:asciiTheme="majorHAnsi" w:hAnsiTheme="majorHAnsi" w:cstheme="majorHAnsi"/>
          <w:sz w:val="22"/>
          <w:szCs w:val="22"/>
        </w:rPr>
      </w:pPr>
      <w:r w:rsidRPr="003957BD">
        <w:rPr>
          <w:rFonts w:asciiTheme="majorHAnsi" w:hAnsiTheme="majorHAnsi" w:cstheme="majorHAnsi"/>
          <w:sz w:val="22"/>
          <w:szCs w:val="22"/>
        </w:rPr>
        <w:t>Las alcaldías municipales o distritales, gobernaciones y áreas metropolitanas, en su carácter de instancias responsables, a nivel local y departamental, de la ejecución de la política pública en materia de vivienda y desarrollo urbano, podrán participar en la</w:t>
      </w:r>
      <w:r w:rsidR="0011065A" w:rsidRPr="003957BD">
        <w:rPr>
          <w:rFonts w:asciiTheme="majorHAnsi" w:hAnsiTheme="majorHAnsi" w:cstheme="majorHAnsi"/>
          <w:sz w:val="22"/>
          <w:szCs w:val="22"/>
        </w:rPr>
        <w:t xml:space="preserve"> </w:t>
      </w:r>
      <w:r w:rsidRPr="003957BD">
        <w:rPr>
          <w:rFonts w:asciiTheme="majorHAnsi" w:hAnsiTheme="majorHAnsi" w:cstheme="majorHAnsi"/>
          <w:sz w:val="22"/>
          <w:szCs w:val="22"/>
        </w:rPr>
        <w:t>estructuración y ejecución de los programas de vivienda de interés social en los cuales</w:t>
      </w:r>
      <w:r w:rsidR="0011065A" w:rsidRPr="003957BD">
        <w:rPr>
          <w:rFonts w:asciiTheme="majorHAnsi" w:hAnsiTheme="majorHAnsi" w:cstheme="majorHAnsi"/>
          <w:sz w:val="22"/>
          <w:szCs w:val="22"/>
        </w:rPr>
        <w:t xml:space="preserve"> </w:t>
      </w:r>
      <w:r w:rsidRPr="003957BD">
        <w:rPr>
          <w:rFonts w:asciiTheme="majorHAnsi" w:hAnsiTheme="majorHAnsi" w:cstheme="majorHAnsi"/>
          <w:sz w:val="22"/>
          <w:szCs w:val="22"/>
        </w:rPr>
        <w:t>hagan parte hogares beneficiarios de subsidi</w:t>
      </w:r>
      <w:r w:rsidR="002471A4" w:rsidRPr="003957BD">
        <w:rPr>
          <w:rFonts w:asciiTheme="majorHAnsi" w:hAnsiTheme="majorHAnsi" w:cstheme="majorHAnsi"/>
          <w:sz w:val="22"/>
          <w:szCs w:val="22"/>
        </w:rPr>
        <w:t>o</w:t>
      </w:r>
      <w:r w:rsidRPr="003957BD">
        <w:rPr>
          <w:rFonts w:asciiTheme="majorHAnsi" w:hAnsiTheme="majorHAnsi" w:cstheme="majorHAnsi"/>
          <w:sz w:val="22"/>
          <w:szCs w:val="22"/>
        </w:rPr>
        <w:t>s otorgados por el Gobierno Nacional, de</w:t>
      </w:r>
      <w:r w:rsidR="0091498B" w:rsidRPr="003957BD">
        <w:rPr>
          <w:rFonts w:asciiTheme="majorHAnsi" w:hAnsiTheme="majorHAnsi" w:cstheme="majorHAnsi"/>
          <w:sz w:val="22"/>
          <w:szCs w:val="22"/>
        </w:rPr>
        <w:t xml:space="preserve"> conformidad con los procedimientos y requisitos establecidos en la ley y la presente sección.</w:t>
      </w:r>
    </w:p>
    <w:p w14:paraId="5D60FCB9" w14:textId="77777777" w:rsidR="0091498B" w:rsidRPr="003957BD" w:rsidRDefault="0091498B" w:rsidP="0091498B">
      <w:pPr>
        <w:ind w:left="720"/>
        <w:jc w:val="both"/>
        <w:rPr>
          <w:rFonts w:asciiTheme="majorHAnsi" w:hAnsiTheme="majorHAnsi" w:cstheme="majorHAnsi"/>
          <w:sz w:val="22"/>
          <w:szCs w:val="22"/>
        </w:rPr>
      </w:pPr>
    </w:p>
    <w:p w14:paraId="113FC5BE" w14:textId="04876090" w:rsidR="0091498B" w:rsidRDefault="0091498B" w:rsidP="0091498B">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Las Unidades Administrativas, dependencias, entidades u oficinas que cumplan con las funciones de implantar las políticas de vivienda de interés social en el municipio o distrito, los Fondos Departamentales de Vivienda, las entidades territoriales, las Cajas de Compensación Familiar, las Organizaciones Populares de Vivienda, las Organizaciones No Gubernamentales, las sociedades constructoras legalmente constituidas y, en general, las entidades o patrimonios con personería jurídica vigente que tengan incluido en su objeto social la promoción y el desarrollo de programas de vivienda, podrán participar en los diferentes programas de vivienda de interés social a los cuales los beneficiarios podrán aplicar sus subsidios, en los términos previstos en la Ley 3° de 1991 y las normas reglamentarias. </w:t>
      </w:r>
    </w:p>
    <w:p w14:paraId="03B7DE00" w14:textId="77777777" w:rsidR="003957BD" w:rsidRDefault="003957BD" w:rsidP="003957BD">
      <w:pPr>
        <w:jc w:val="both"/>
        <w:rPr>
          <w:rFonts w:asciiTheme="majorHAnsi" w:hAnsiTheme="majorHAnsi" w:cstheme="majorHAnsi"/>
          <w:sz w:val="22"/>
          <w:szCs w:val="22"/>
        </w:rPr>
      </w:pPr>
    </w:p>
    <w:p w14:paraId="1C8BDAC3" w14:textId="5C57E19A" w:rsidR="003957BD" w:rsidRDefault="003957BD" w:rsidP="003957BD">
      <w:pPr>
        <w:jc w:val="both"/>
        <w:rPr>
          <w:rFonts w:asciiTheme="majorHAnsi" w:hAnsiTheme="majorHAnsi" w:cstheme="majorHAnsi"/>
          <w:sz w:val="22"/>
          <w:szCs w:val="22"/>
        </w:rPr>
      </w:pPr>
      <w:r w:rsidRPr="003957BD">
        <w:rPr>
          <w:rFonts w:asciiTheme="majorHAnsi" w:hAnsiTheme="majorHAnsi" w:cstheme="majorHAnsi"/>
          <w:sz w:val="22"/>
          <w:szCs w:val="22"/>
        </w:rPr>
        <w:t>Que</w:t>
      </w:r>
      <w:r>
        <w:rPr>
          <w:rFonts w:asciiTheme="majorHAnsi" w:hAnsiTheme="majorHAnsi" w:cstheme="majorHAnsi"/>
          <w:sz w:val="22"/>
          <w:szCs w:val="22"/>
        </w:rPr>
        <w:t xml:space="preserve"> el</w:t>
      </w:r>
      <w:r w:rsidRPr="003957BD">
        <w:rPr>
          <w:rFonts w:asciiTheme="majorHAnsi" w:hAnsiTheme="majorHAnsi" w:cstheme="majorHAnsi"/>
          <w:sz w:val="22"/>
          <w:szCs w:val="22"/>
        </w:rPr>
        <w:t xml:space="preserve"> artículo </w:t>
      </w:r>
      <w:r w:rsidR="009843E7">
        <w:rPr>
          <w:rFonts w:asciiTheme="majorHAnsi" w:hAnsiTheme="majorHAnsi" w:cstheme="majorHAnsi"/>
          <w:sz w:val="22"/>
          <w:szCs w:val="22"/>
        </w:rPr>
        <w:t xml:space="preserve">11 </w:t>
      </w:r>
      <w:r w:rsidRPr="003957BD">
        <w:rPr>
          <w:rFonts w:asciiTheme="majorHAnsi" w:hAnsiTheme="majorHAnsi" w:cstheme="majorHAnsi"/>
          <w:sz w:val="22"/>
          <w:szCs w:val="22"/>
        </w:rPr>
        <w:t xml:space="preserve">del Decreto </w:t>
      </w:r>
      <w:r w:rsidR="009843E7">
        <w:rPr>
          <w:rFonts w:asciiTheme="majorHAnsi" w:hAnsiTheme="majorHAnsi" w:cstheme="majorHAnsi"/>
          <w:sz w:val="22"/>
          <w:szCs w:val="22"/>
        </w:rPr>
        <w:t>46 de 2020</w:t>
      </w:r>
      <w:r w:rsidRPr="003957BD">
        <w:rPr>
          <w:rFonts w:asciiTheme="majorHAnsi" w:hAnsiTheme="majorHAnsi" w:cstheme="majorHAnsi"/>
          <w:sz w:val="22"/>
          <w:szCs w:val="22"/>
        </w:rPr>
        <w:t xml:space="preserve"> establece el valor de la Vivienda de interés Prioritario</w:t>
      </w:r>
      <w:r w:rsidR="009843E7">
        <w:rPr>
          <w:rFonts w:asciiTheme="majorHAnsi" w:hAnsiTheme="majorHAnsi" w:cstheme="majorHAnsi"/>
          <w:sz w:val="22"/>
          <w:szCs w:val="22"/>
        </w:rPr>
        <w:t>, el cual</w:t>
      </w:r>
      <w:r w:rsidRPr="003957BD">
        <w:rPr>
          <w:rFonts w:asciiTheme="majorHAnsi" w:hAnsiTheme="majorHAnsi" w:cstheme="majorHAnsi"/>
          <w:sz w:val="22"/>
          <w:szCs w:val="22"/>
        </w:rPr>
        <w:t xml:space="preserve"> no podrá superar los noventa (90) salarios mínimos legales</w:t>
      </w:r>
      <w:r>
        <w:rPr>
          <w:rFonts w:asciiTheme="majorHAnsi" w:hAnsiTheme="majorHAnsi" w:cstheme="majorHAnsi"/>
          <w:sz w:val="22"/>
          <w:szCs w:val="22"/>
        </w:rPr>
        <w:t xml:space="preserve"> </w:t>
      </w:r>
      <w:r w:rsidRPr="003957BD">
        <w:rPr>
          <w:rFonts w:asciiTheme="majorHAnsi" w:hAnsiTheme="majorHAnsi" w:cstheme="majorHAnsi"/>
          <w:sz w:val="22"/>
          <w:szCs w:val="22"/>
        </w:rPr>
        <w:t>mensuales vigentes</w:t>
      </w:r>
      <w:r w:rsidR="009843E7">
        <w:rPr>
          <w:rFonts w:asciiTheme="majorHAnsi" w:hAnsiTheme="majorHAnsi" w:cstheme="majorHAnsi"/>
          <w:sz w:val="22"/>
          <w:szCs w:val="22"/>
        </w:rPr>
        <w:t xml:space="preserve">. </w:t>
      </w:r>
    </w:p>
    <w:p w14:paraId="06A93072" w14:textId="77777777" w:rsidR="009843E7" w:rsidRDefault="009843E7" w:rsidP="003957BD">
      <w:pPr>
        <w:jc w:val="both"/>
        <w:rPr>
          <w:rFonts w:asciiTheme="majorHAnsi" w:hAnsiTheme="majorHAnsi" w:cstheme="majorHAnsi"/>
          <w:sz w:val="22"/>
          <w:szCs w:val="22"/>
        </w:rPr>
      </w:pPr>
    </w:p>
    <w:p w14:paraId="538CF949" w14:textId="5D586AD1" w:rsidR="009843E7" w:rsidRDefault="009843E7" w:rsidP="003957BD">
      <w:pPr>
        <w:jc w:val="both"/>
        <w:rPr>
          <w:rFonts w:asciiTheme="majorHAnsi" w:hAnsiTheme="majorHAnsi" w:cstheme="majorHAnsi"/>
          <w:sz w:val="22"/>
          <w:szCs w:val="22"/>
        </w:rPr>
      </w:pPr>
      <w:r>
        <w:rPr>
          <w:rFonts w:asciiTheme="majorHAnsi" w:hAnsiTheme="majorHAnsi" w:cstheme="majorHAnsi"/>
          <w:sz w:val="22"/>
          <w:szCs w:val="22"/>
        </w:rPr>
        <w:t xml:space="preserve">Que el articulo 12 del Decreto 46 de 2020 establece el valor de la Vivienda de Interés Social el cual </w:t>
      </w:r>
      <w:r w:rsidRPr="009843E7">
        <w:rPr>
          <w:rFonts w:asciiTheme="majorHAnsi" w:hAnsiTheme="majorHAnsi" w:cstheme="majorHAnsi"/>
          <w:sz w:val="22"/>
          <w:szCs w:val="22"/>
        </w:rPr>
        <w:t>no podrá ser superior a ciento treinta y cinco (135) salarios mínimos legales mensuales vigentes</w:t>
      </w:r>
      <w:r>
        <w:rPr>
          <w:rFonts w:asciiTheme="majorHAnsi" w:hAnsiTheme="majorHAnsi" w:cstheme="majorHAnsi"/>
          <w:sz w:val="22"/>
          <w:szCs w:val="22"/>
        </w:rPr>
        <w:t xml:space="preserve">. </w:t>
      </w:r>
    </w:p>
    <w:p w14:paraId="6366E08D" w14:textId="77777777" w:rsidR="009843E7" w:rsidRDefault="009843E7" w:rsidP="003957BD">
      <w:pPr>
        <w:jc w:val="both"/>
        <w:rPr>
          <w:rFonts w:asciiTheme="majorHAnsi" w:hAnsiTheme="majorHAnsi" w:cstheme="majorHAnsi"/>
          <w:sz w:val="22"/>
          <w:szCs w:val="22"/>
        </w:rPr>
      </w:pPr>
    </w:p>
    <w:p w14:paraId="3D18A0D8" w14:textId="54A375E7" w:rsidR="009843E7" w:rsidRPr="009843E7" w:rsidRDefault="009843E7" w:rsidP="003957BD">
      <w:pPr>
        <w:jc w:val="both"/>
        <w:rPr>
          <w:rFonts w:asciiTheme="majorHAnsi" w:hAnsiTheme="majorHAnsi" w:cstheme="majorHAnsi"/>
          <w:sz w:val="22"/>
          <w:szCs w:val="22"/>
        </w:rPr>
      </w:pPr>
      <w:r>
        <w:rPr>
          <w:rFonts w:asciiTheme="majorHAnsi" w:hAnsiTheme="majorHAnsi" w:cstheme="majorHAnsi"/>
          <w:sz w:val="22"/>
          <w:szCs w:val="22"/>
        </w:rPr>
        <w:t xml:space="preserve">Que el articulo </w:t>
      </w:r>
      <w:r w:rsidRPr="009843E7">
        <w:rPr>
          <w:rFonts w:asciiTheme="majorHAnsi" w:hAnsiTheme="majorHAnsi" w:cstheme="majorHAnsi"/>
          <w:sz w:val="22"/>
          <w:szCs w:val="22"/>
        </w:rPr>
        <w:t xml:space="preserve">2.1.9.1. del Decreto 1077 de 2015 establece el precio excepcional de la Vivienda de Interés Social </w:t>
      </w:r>
      <w:r>
        <w:rPr>
          <w:rFonts w:asciiTheme="majorHAnsi" w:hAnsiTheme="majorHAnsi" w:cstheme="majorHAnsi"/>
          <w:sz w:val="22"/>
          <w:szCs w:val="22"/>
        </w:rPr>
        <w:t>el cual no podrá supera</w:t>
      </w:r>
      <w:r w:rsidR="00414E44">
        <w:rPr>
          <w:rFonts w:asciiTheme="majorHAnsi" w:hAnsiTheme="majorHAnsi" w:cstheme="majorHAnsi"/>
          <w:sz w:val="22"/>
          <w:szCs w:val="22"/>
        </w:rPr>
        <w:t xml:space="preserve">r los ciento cincuenta (150) salarios mínimos legales mensuales vigentes, valor que le corresponde al municipio de Cajicá. </w:t>
      </w:r>
    </w:p>
    <w:p w14:paraId="70619562" w14:textId="77777777" w:rsidR="0091498B" w:rsidRPr="003957BD" w:rsidRDefault="0091498B" w:rsidP="0091498B">
      <w:pPr>
        <w:jc w:val="both"/>
        <w:rPr>
          <w:rFonts w:asciiTheme="majorHAnsi" w:hAnsiTheme="majorHAnsi" w:cstheme="majorHAnsi"/>
          <w:sz w:val="22"/>
          <w:szCs w:val="22"/>
        </w:rPr>
      </w:pPr>
    </w:p>
    <w:p w14:paraId="69C24057" w14:textId="77777777" w:rsidR="00414E44" w:rsidRPr="00921E8E" w:rsidRDefault="00414E44" w:rsidP="00414E44">
      <w:pPr>
        <w:jc w:val="both"/>
        <w:rPr>
          <w:sz w:val="22"/>
          <w:szCs w:val="22"/>
        </w:rPr>
      </w:pPr>
      <w:r w:rsidRPr="00921E8E">
        <w:rPr>
          <w:sz w:val="22"/>
          <w:szCs w:val="22"/>
        </w:rPr>
        <w:t xml:space="preserve">Que, de conformidad con lo dispuesto en el Acuerdo Municipal N.° 16 de 2014 y en la Circular Normativa N.° 01 de 2025, emitida por la Secretaría de Planeación, mediante la cual se aclararon y precisaron diversos aspectos normativos del Plan Básico de Ordenamiento Territorial del municipio de Cajicá, el citado Acuerdo consagra un capítulo específico relacionado con la Vivienda de Interés Social, particularmente en su artículo 65: </w:t>
      </w:r>
    </w:p>
    <w:p w14:paraId="024792E8" w14:textId="77777777" w:rsidR="002471A4" w:rsidRPr="003957BD" w:rsidRDefault="002471A4" w:rsidP="0091498B">
      <w:pPr>
        <w:jc w:val="both"/>
        <w:rPr>
          <w:rFonts w:asciiTheme="majorHAnsi" w:hAnsiTheme="majorHAnsi" w:cstheme="majorHAnsi"/>
          <w:sz w:val="22"/>
          <w:szCs w:val="22"/>
        </w:rPr>
      </w:pPr>
    </w:p>
    <w:p w14:paraId="25253788" w14:textId="184127CE" w:rsidR="0091498B" w:rsidRPr="003957BD" w:rsidRDefault="0091498B" w:rsidP="002471A4">
      <w:pPr>
        <w:ind w:left="720"/>
        <w:jc w:val="both"/>
        <w:rPr>
          <w:rFonts w:asciiTheme="majorHAnsi" w:hAnsiTheme="majorHAnsi" w:cstheme="majorHAnsi"/>
          <w:sz w:val="22"/>
          <w:szCs w:val="22"/>
        </w:rPr>
      </w:pPr>
      <w:r w:rsidRPr="003957BD">
        <w:rPr>
          <w:rFonts w:asciiTheme="majorHAnsi" w:hAnsiTheme="majorHAnsi" w:cstheme="majorHAnsi"/>
          <w:sz w:val="22"/>
          <w:szCs w:val="22"/>
        </w:rPr>
        <w:t xml:space="preserve">Para el Municipio de </w:t>
      </w:r>
      <w:r w:rsidR="00600FC7" w:rsidRPr="003957BD">
        <w:rPr>
          <w:rFonts w:asciiTheme="majorHAnsi" w:hAnsiTheme="majorHAnsi" w:cstheme="majorHAnsi"/>
          <w:sz w:val="22"/>
          <w:szCs w:val="22"/>
        </w:rPr>
        <w:t>Cajicá</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es</w:t>
      </w:r>
      <w:r w:rsidRPr="003957BD">
        <w:rPr>
          <w:rFonts w:asciiTheme="majorHAnsi" w:hAnsiTheme="majorHAnsi" w:cstheme="majorHAnsi"/>
          <w:sz w:val="22"/>
          <w:szCs w:val="22"/>
        </w:rPr>
        <w:t xml:space="preserve"> fundamental la definición de orientaciones que encaminen el desarrollo de programas de vivienda de interés social enfocados a suplir </w:t>
      </w:r>
      <w:r w:rsidR="00600FC7" w:rsidRPr="003957BD">
        <w:rPr>
          <w:rFonts w:asciiTheme="majorHAnsi" w:hAnsiTheme="majorHAnsi" w:cstheme="majorHAnsi"/>
          <w:sz w:val="22"/>
          <w:szCs w:val="22"/>
        </w:rPr>
        <w:t xml:space="preserve">el </w:t>
      </w:r>
      <w:r w:rsidRPr="003957BD">
        <w:rPr>
          <w:rFonts w:asciiTheme="majorHAnsi" w:hAnsiTheme="majorHAnsi" w:cstheme="majorHAnsi"/>
          <w:sz w:val="22"/>
          <w:szCs w:val="22"/>
        </w:rPr>
        <w:t>défic</w:t>
      </w:r>
      <w:r w:rsidR="00600FC7" w:rsidRPr="003957BD">
        <w:rPr>
          <w:rFonts w:asciiTheme="majorHAnsi" w:hAnsiTheme="majorHAnsi" w:cstheme="majorHAnsi"/>
          <w:sz w:val="22"/>
          <w:szCs w:val="22"/>
        </w:rPr>
        <w:t>it</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interno</w:t>
      </w:r>
      <w:r w:rsidRPr="003957BD">
        <w:rPr>
          <w:rFonts w:asciiTheme="majorHAnsi" w:hAnsiTheme="majorHAnsi" w:cstheme="majorHAnsi"/>
          <w:sz w:val="22"/>
          <w:szCs w:val="22"/>
        </w:rPr>
        <w:t xml:space="preserve"> de </w:t>
      </w:r>
      <w:r w:rsidR="00600FC7" w:rsidRPr="003957BD">
        <w:rPr>
          <w:rFonts w:asciiTheme="majorHAnsi" w:hAnsiTheme="majorHAnsi" w:cstheme="majorHAnsi"/>
          <w:sz w:val="22"/>
          <w:szCs w:val="22"/>
        </w:rPr>
        <w:t>vivienda.</w:t>
      </w:r>
      <w:r w:rsidRPr="003957BD">
        <w:rPr>
          <w:rFonts w:asciiTheme="majorHAnsi" w:hAnsiTheme="majorHAnsi" w:cstheme="majorHAnsi"/>
          <w:sz w:val="22"/>
          <w:szCs w:val="22"/>
        </w:rPr>
        <w:t xml:space="preserve"> Para el logro</w:t>
      </w:r>
      <w:r w:rsidR="002471A4" w:rsidRPr="003957BD">
        <w:rPr>
          <w:rFonts w:asciiTheme="majorHAnsi" w:hAnsiTheme="majorHAnsi" w:cstheme="majorHAnsi"/>
          <w:sz w:val="22"/>
          <w:szCs w:val="22"/>
        </w:rPr>
        <w:t xml:space="preserve"> </w:t>
      </w:r>
      <w:r w:rsidRPr="003957BD">
        <w:rPr>
          <w:rFonts w:asciiTheme="majorHAnsi" w:hAnsiTheme="majorHAnsi" w:cstheme="majorHAnsi"/>
          <w:sz w:val="22"/>
          <w:szCs w:val="22"/>
        </w:rPr>
        <w:t xml:space="preserve">da dicho </w:t>
      </w:r>
      <w:r w:rsidR="00600FC7" w:rsidRPr="003957BD">
        <w:rPr>
          <w:rFonts w:asciiTheme="majorHAnsi" w:hAnsiTheme="majorHAnsi" w:cstheme="majorHAnsi"/>
          <w:sz w:val="22"/>
          <w:szCs w:val="22"/>
        </w:rPr>
        <w:t>propósito,</w:t>
      </w:r>
      <w:r w:rsidRPr="003957BD">
        <w:rPr>
          <w:rFonts w:asciiTheme="majorHAnsi" w:hAnsiTheme="majorHAnsi" w:cstheme="majorHAnsi"/>
          <w:sz w:val="22"/>
          <w:szCs w:val="22"/>
        </w:rPr>
        <w:t xml:space="preserve"> se ad</w:t>
      </w:r>
      <w:r w:rsidR="00600FC7" w:rsidRPr="003957BD">
        <w:rPr>
          <w:rFonts w:asciiTheme="majorHAnsi" w:hAnsiTheme="majorHAnsi" w:cstheme="majorHAnsi"/>
          <w:sz w:val="22"/>
          <w:szCs w:val="22"/>
        </w:rPr>
        <w:t>opta</w:t>
      </w:r>
      <w:r w:rsidRPr="003957BD">
        <w:rPr>
          <w:rFonts w:asciiTheme="majorHAnsi" w:hAnsiTheme="majorHAnsi" w:cstheme="majorHAnsi"/>
          <w:sz w:val="22"/>
          <w:szCs w:val="22"/>
        </w:rPr>
        <w:t xml:space="preserve"> como estrategia principal </w:t>
      </w:r>
      <w:r w:rsidR="00600FC7" w:rsidRPr="003957BD">
        <w:rPr>
          <w:rFonts w:asciiTheme="majorHAnsi" w:hAnsiTheme="majorHAnsi" w:cstheme="majorHAnsi"/>
          <w:sz w:val="22"/>
          <w:szCs w:val="22"/>
        </w:rPr>
        <w:t>la</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habilitación</w:t>
      </w:r>
      <w:r w:rsidRPr="003957BD">
        <w:rPr>
          <w:rFonts w:asciiTheme="majorHAnsi" w:hAnsiTheme="majorHAnsi" w:cstheme="majorHAnsi"/>
          <w:sz w:val="22"/>
          <w:szCs w:val="22"/>
        </w:rPr>
        <w:t xml:space="preserve"> de suelo apto para</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el desarrollo de vi</w:t>
      </w:r>
      <w:r w:rsidR="00600FC7" w:rsidRPr="003957BD">
        <w:rPr>
          <w:rFonts w:asciiTheme="majorHAnsi" w:hAnsiTheme="majorHAnsi" w:cstheme="majorHAnsi"/>
          <w:sz w:val="22"/>
          <w:szCs w:val="22"/>
        </w:rPr>
        <w:t>vienda</w:t>
      </w:r>
      <w:r w:rsidRPr="003957BD">
        <w:rPr>
          <w:rFonts w:asciiTheme="majorHAnsi" w:hAnsiTheme="majorHAnsi" w:cstheme="majorHAnsi"/>
          <w:sz w:val="22"/>
          <w:szCs w:val="22"/>
        </w:rPr>
        <w:t xml:space="preserve"> de interés social y vivienda de </w:t>
      </w:r>
      <w:r w:rsidR="00600FC7" w:rsidRPr="003957BD">
        <w:rPr>
          <w:rFonts w:asciiTheme="majorHAnsi" w:hAnsiTheme="majorHAnsi" w:cstheme="majorHAnsi"/>
          <w:sz w:val="22"/>
          <w:szCs w:val="22"/>
        </w:rPr>
        <w:t>interés</w:t>
      </w:r>
      <w:r w:rsidRPr="003957BD">
        <w:rPr>
          <w:rFonts w:asciiTheme="majorHAnsi" w:hAnsiTheme="majorHAnsi" w:cstheme="majorHAnsi"/>
          <w:sz w:val="22"/>
          <w:szCs w:val="22"/>
        </w:rPr>
        <w:t xml:space="preserve"> pr</w:t>
      </w:r>
      <w:r w:rsidR="00600FC7" w:rsidRPr="003957BD">
        <w:rPr>
          <w:rFonts w:asciiTheme="majorHAnsi" w:hAnsiTheme="majorHAnsi" w:cstheme="majorHAnsi"/>
          <w:sz w:val="22"/>
          <w:szCs w:val="22"/>
        </w:rPr>
        <w:t xml:space="preserve">ioritario </w:t>
      </w:r>
      <w:r w:rsidRPr="003957BD">
        <w:rPr>
          <w:rFonts w:asciiTheme="majorHAnsi" w:hAnsiTheme="majorHAnsi" w:cstheme="majorHAnsi"/>
          <w:sz w:val="22"/>
          <w:szCs w:val="22"/>
        </w:rPr>
        <w:t>para suplir la</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d</w:t>
      </w:r>
      <w:r w:rsidR="00600FC7" w:rsidRPr="003957BD">
        <w:rPr>
          <w:rFonts w:asciiTheme="majorHAnsi" w:hAnsiTheme="majorHAnsi" w:cstheme="majorHAnsi"/>
          <w:sz w:val="22"/>
          <w:szCs w:val="22"/>
        </w:rPr>
        <w:t>emanda</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h</w:t>
      </w:r>
      <w:r w:rsidRPr="003957BD">
        <w:rPr>
          <w:rFonts w:asciiTheme="majorHAnsi" w:hAnsiTheme="majorHAnsi" w:cstheme="majorHAnsi"/>
          <w:sz w:val="22"/>
          <w:szCs w:val="22"/>
        </w:rPr>
        <w:t xml:space="preserve">abitacional de la </w:t>
      </w:r>
      <w:r w:rsidR="00600FC7" w:rsidRPr="003957BD">
        <w:rPr>
          <w:rFonts w:asciiTheme="majorHAnsi" w:hAnsiTheme="majorHAnsi" w:cstheme="majorHAnsi"/>
          <w:sz w:val="22"/>
          <w:szCs w:val="22"/>
        </w:rPr>
        <w:t>población más</w:t>
      </w:r>
      <w:r w:rsidRPr="003957BD">
        <w:rPr>
          <w:rFonts w:asciiTheme="majorHAnsi" w:hAnsiTheme="majorHAnsi" w:cstheme="majorHAnsi"/>
          <w:sz w:val="22"/>
          <w:szCs w:val="22"/>
        </w:rPr>
        <w:t xml:space="preserve"> pobre del </w:t>
      </w:r>
      <w:r w:rsidR="00600FC7" w:rsidRPr="003957BD">
        <w:rPr>
          <w:rFonts w:asciiTheme="majorHAnsi" w:hAnsiTheme="majorHAnsi" w:cstheme="majorHAnsi"/>
          <w:sz w:val="22"/>
          <w:szCs w:val="22"/>
        </w:rPr>
        <w:t>Municipio</w:t>
      </w:r>
      <w:r w:rsidRPr="003957BD">
        <w:rPr>
          <w:rFonts w:asciiTheme="majorHAnsi" w:hAnsiTheme="majorHAnsi" w:cstheme="majorHAnsi"/>
          <w:sz w:val="22"/>
          <w:szCs w:val="22"/>
        </w:rPr>
        <w:t xml:space="preserve"> de </w:t>
      </w:r>
      <w:r w:rsidR="00600FC7" w:rsidRPr="003957BD">
        <w:rPr>
          <w:rFonts w:asciiTheme="majorHAnsi" w:hAnsiTheme="majorHAnsi" w:cstheme="majorHAnsi"/>
          <w:sz w:val="22"/>
          <w:szCs w:val="22"/>
        </w:rPr>
        <w:t>Cajicá</w:t>
      </w:r>
      <w:r w:rsidRPr="003957BD">
        <w:rPr>
          <w:rFonts w:asciiTheme="majorHAnsi" w:hAnsiTheme="majorHAnsi" w:cstheme="majorHAnsi"/>
          <w:sz w:val="22"/>
          <w:szCs w:val="22"/>
        </w:rPr>
        <w:t>, con control</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mane</w:t>
      </w:r>
      <w:r w:rsidR="00600FC7" w:rsidRPr="003957BD">
        <w:rPr>
          <w:rFonts w:asciiTheme="majorHAnsi" w:hAnsiTheme="majorHAnsi" w:cstheme="majorHAnsi"/>
          <w:sz w:val="22"/>
          <w:szCs w:val="22"/>
        </w:rPr>
        <w:t>j</w:t>
      </w:r>
      <w:r w:rsidRPr="003957BD">
        <w:rPr>
          <w:rFonts w:asciiTheme="majorHAnsi" w:hAnsiTheme="majorHAnsi" w:cstheme="majorHAnsi"/>
          <w:sz w:val="22"/>
          <w:szCs w:val="22"/>
        </w:rPr>
        <w:t>o c</w:t>
      </w:r>
      <w:r w:rsidR="00600FC7" w:rsidRPr="003957BD">
        <w:rPr>
          <w:rFonts w:asciiTheme="majorHAnsi" w:hAnsiTheme="majorHAnsi" w:cstheme="majorHAnsi"/>
          <w:sz w:val="22"/>
          <w:szCs w:val="22"/>
        </w:rPr>
        <w:t>uidadoso</w:t>
      </w:r>
      <w:r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en</w:t>
      </w:r>
      <w:r w:rsidRPr="003957BD">
        <w:rPr>
          <w:rFonts w:asciiTheme="majorHAnsi" w:hAnsiTheme="majorHAnsi" w:cstheme="majorHAnsi"/>
          <w:sz w:val="22"/>
          <w:szCs w:val="22"/>
        </w:rPr>
        <w:t xml:space="preserve"> la </w:t>
      </w:r>
      <w:r w:rsidR="00600FC7" w:rsidRPr="003957BD">
        <w:rPr>
          <w:rFonts w:asciiTheme="majorHAnsi" w:hAnsiTheme="majorHAnsi" w:cstheme="majorHAnsi"/>
          <w:sz w:val="22"/>
          <w:szCs w:val="22"/>
        </w:rPr>
        <w:t>adjudicación de</w:t>
      </w:r>
      <w:r w:rsidRPr="003957BD">
        <w:rPr>
          <w:rFonts w:asciiTheme="majorHAnsi" w:hAnsiTheme="majorHAnsi" w:cstheme="majorHAnsi"/>
          <w:sz w:val="22"/>
          <w:szCs w:val="22"/>
        </w:rPr>
        <w:t xml:space="preserve"> l</w:t>
      </w:r>
      <w:r w:rsidR="00600FC7" w:rsidRPr="003957BD">
        <w:rPr>
          <w:rFonts w:asciiTheme="majorHAnsi" w:hAnsiTheme="majorHAnsi" w:cstheme="majorHAnsi"/>
          <w:sz w:val="22"/>
          <w:szCs w:val="22"/>
        </w:rPr>
        <w:t>o</w:t>
      </w:r>
      <w:r w:rsidRPr="003957BD">
        <w:rPr>
          <w:rFonts w:asciiTheme="majorHAnsi" w:hAnsiTheme="majorHAnsi" w:cstheme="majorHAnsi"/>
          <w:sz w:val="22"/>
          <w:szCs w:val="22"/>
        </w:rPr>
        <w:t>s proyectos de vi</w:t>
      </w:r>
      <w:r w:rsidR="00600FC7" w:rsidRPr="003957BD">
        <w:rPr>
          <w:rFonts w:asciiTheme="majorHAnsi" w:hAnsiTheme="majorHAnsi" w:cstheme="majorHAnsi"/>
          <w:sz w:val="22"/>
          <w:szCs w:val="22"/>
        </w:rPr>
        <w:t>vienda</w:t>
      </w:r>
      <w:r w:rsidRPr="003957BD">
        <w:rPr>
          <w:rFonts w:asciiTheme="majorHAnsi" w:hAnsiTheme="majorHAnsi" w:cstheme="majorHAnsi"/>
          <w:sz w:val="22"/>
          <w:szCs w:val="22"/>
        </w:rPr>
        <w:t>, de manera que</w:t>
      </w:r>
      <w:r w:rsidR="00600FC7" w:rsidRPr="003957BD">
        <w:rPr>
          <w:rFonts w:asciiTheme="majorHAnsi" w:hAnsiTheme="majorHAnsi" w:cstheme="majorHAnsi"/>
          <w:sz w:val="22"/>
          <w:szCs w:val="22"/>
        </w:rPr>
        <w:t xml:space="preserve"> se</w:t>
      </w:r>
      <w:r w:rsidR="004A35C8" w:rsidRPr="003957BD">
        <w:rPr>
          <w:rFonts w:asciiTheme="majorHAnsi" w:hAnsiTheme="majorHAnsi" w:cstheme="majorHAnsi"/>
          <w:sz w:val="22"/>
          <w:szCs w:val="22"/>
        </w:rPr>
        <w:t xml:space="preserve"> </w:t>
      </w:r>
      <w:r w:rsidR="00600FC7" w:rsidRPr="003957BD">
        <w:rPr>
          <w:rFonts w:asciiTheme="majorHAnsi" w:hAnsiTheme="majorHAnsi" w:cstheme="majorHAnsi"/>
          <w:sz w:val="22"/>
          <w:szCs w:val="22"/>
        </w:rPr>
        <w:t>privilegie el acceso a demanda local,</w:t>
      </w:r>
      <w:r w:rsidRPr="003957BD">
        <w:rPr>
          <w:rFonts w:asciiTheme="majorHAnsi" w:hAnsiTheme="majorHAnsi" w:cstheme="majorHAnsi"/>
          <w:sz w:val="22"/>
          <w:szCs w:val="22"/>
        </w:rPr>
        <w:t xml:space="preserve"> respec</w:t>
      </w:r>
      <w:r w:rsidR="00600FC7" w:rsidRPr="003957BD">
        <w:rPr>
          <w:rFonts w:asciiTheme="majorHAnsi" w:hAnsiTheme="majorHAnsi" w:cstheme="majorHAnsi"/>
          <w:sz w:val="22"/>
          <w:szCs w:val="22"/>
        </w:rPr>
        <w:t>t</w:t>
      </w:r>
      <w:r w:rsidRPr="003957BD">
        <w:rPr>
          <w:rFonts w:asciiTheme="majorHAnsi" w:hAnsiTheme="majorHAnsi" w:cstheme="majorHAnsi"/>
          <w:sz w:val="22"/>
          <w:szCs w:val="22"/>
        </w:rPr>
        <w:t>o de demandas proven</w:t>
      </w:r>
      <w:r w:rsidR="00600FC7" w:rsidRPr="003957BD">
        <w:rPr>
          <w:rFonts w:asciiTheme="majorHAnsi" w:hAnsiTheme="majorHAnsi" w:cstheme="majorHAnsi"/>
          <w:sz w:val="22"/>
          <w:szCs w:val="22"/>
        </w:rPr>
        <w:t>i</w:t>
      </w:r>
      <w:r w:rsidRPr="003957BD">
        <w:rPr>
          <w:rFonts w:asciiTheme="majorHAnsi" w:hAnsiTheme="majorHAnsi" w:cstheme="majorHAnsi"/>
          <w:sz w:val="22"/>
          <w:szCs w:val="22"/>
        </w:rPr>
        <w:t xml:space="preserve">entes de la </w:t>
      </w:r>
      <w:r w:rsidR="00600FC7" w:rsidRPr="003957BD">
        <w:rPr>
          <w:rFonts w:asciiTheme="majorHAnsi" w:hAnsiTheme="majorHAnsi" w:cstheme="majorHAnsi"/>
          <w:sz w:val="22"/>
          <w:szCs w:val="22"/>
        </w:rPr>
        <w:t xml:space="preserve">región. </w:t>
      </w:r>
    </w:p>
    <w:p w14:paraId="329C346E" w14:textId="77777777" w:rsidR="002471A4" w:rsidRPr="003957BD" w:rsidRDefault="002471A4" w:rsidP="0091498B">
      <w:pPr>
        <w:jc w:val="both"/>
        <w:rPr>
          <w:rFonts w:asciiTheme="majorHAnsi" w:hAnsiTheme="majorHAnsi" w:cstheme="majorHAnsi"/>
          <w:sz w:val="22"/>
          <w:szCs w:val="22"/>
        </w:rPr>
      </w:pPr>
    </w:p>
    <w:p w14:paraId="7E28E4B2" w14:textId="72F1D477" w:rsidR="0091498B" w:rsidRPr="003957BD" w:rsidRDefault="0091498B" w:rsidP="0091498B">
      <w:pPr>
        <w:jc w:val="both"/>
        <w:rPr>
          <w:rFonts w:asciiTheme="majorHAnsi" w:hAnsiTheme="majorHAnsi" w:cstheme="majorHAnsi"/>
          <w:sz w:val="22"/>
          <w:szCs w:val="22"/>
        </w:rPr>
      </w:pPr>
      <w:r w:rsidRPr="003957BD">
        <w:rPr>
          <w:rFonts w:asciiTheme="majorHAnsi" w:hAnsiTheme="majorHAnsi" w:cstheme="majorHAnsi"/>
          <w:sz w:val="22"/>
          <w:szCs w:val="22"/>
        </w:rPr>
        <w:lastRenderedPageBreak/>
        <w:t>El objet</w:t>
      </w:r>
      <w:r w:rsidR="00600FC7" w:rsidRPr="003957BD">
        <w:rPr>
          <w:rFonts w:asciiTheme="majorHAnsi" w:hAnsiTheme="majorHAnsi" w:cstheme="majorHAnsi"/>
          <w:sz w:val="22"/>
          <w:szCs w:val="22"/>
        </w:rPr>
        <w:t>ivo principal</w:t>
      </w:r>
      <w:r w:rsidRPr="003957BD">
        <w:rPr>
          <w:rFonts w:asciiTheme="majorHAnsi" w:hAnsiTheme="majorHAnsi" w:cstheme="majorHAnsi"/>
          <w:sz w:val="22"/>
          <w:szCs w:val="22"/>
        </w:rPr>
        <w:t xml:space="preserve"> es garantizar en el med</w:t>
      </w:r>
      <w:r w:rsidR="00600FC7" w:rsidRPr="003957BD">
        <w:rPr>
          <w:rFonts w:asciiTheme="majorHAnsi" w:hAnsiTheme="majorHAnsi" w:cstheme="majorHAnsi"/>
          <w:sz w:val="22"/>
          <w:szCs w:val="22"/>
        </w:rPr>
        <w:t>iano</w:t>
      </w:r>
      <w:r w:rsidRPr="003957BD">
        <w:rPr>
          <w:rFonts w:asciiTheme="majorHAnsi" w:hAnsiTheme="majorHAnsi" w:cstheme="majorHAnsi"/>
          <w:sz w:val="22"/>
          <w:szCs w:val="22"/>
        </w:rPr>
        <w:t xml:space="preserve"> y </w:t>
      </w:r>
      <w:r w:rsidR="00600FC7" w:rsidRPr="003957BD">
        <w:rPr>
          <w:rFonts w:asciiTheme="majorHAnsi" w:hAnsiTheme="majorHAnsi" w:cstheme="majorHAnsi"/>
          <w:sz w:val="22"/>
          <w:szCs w:val="22"/>
        </w:rPr>
        <w:t>largo</w:t>
      </w:r>
      <w:r w:rsidRPr="003957BD">
        <w:rPr>
          <w:rFonts w:asciiTheme="majorHAnsi" w:hAnsiTheme="majorHAnsi" w:cstheme="majorHAnsi"/>
          <w:sz w:val="22"/>
          <w:szCs w:val="22"/>
        </w:rPr>
        <w:t xml:space="preserve"> plazo, la </w:t>
      </w:r>
      <w:r w:rsidR="00600FC7" w:rsidRPr="003957BD">
        <w:rPr>
          <w:rFonts w:asciiTheme="majorHAnsi" w:hAnsiTheme="majorHAnsi" w:cstheme="majorHAnsi"/>
          <w:sz w:val="22"/>
          <w:szCs w:val="22"/>
        </w:rPr>
        <w:t>disponibilidad</w:t>
      </w:r>
      <w:r w:rsidRPr="003957BD">
        <w:rPr>
          <w:rFonts w:asciiTheme="majorHAnsi" w:hAnsiTheme="majorHAnsi" w:cstheme="majorHAnsi"/>
          <w:sz w:val="22"/>
          <w:szCs w:val="22"/>
        </w:rPr>
        <w:t xml:space="preserve"> real y </w:t>
      </w:r>
      <w:r w:rsidR="004A35C8" w:rsidRPr="003957BD">
        <w:rPr>
          <w:rFonts w:asciiTheme="majorHAnsi" w:hAnsiTheme="majorHAnsi" w:cstheme="majorHAnsi"/>
          <w:sz w:val="22"/>
          <w:szCs w:val="22"/>
        </w:rPr>
        <w:t>efectiva</w:t>
      </w:r>
      <w:r w:rsidRPr="003957BD">
        <w:rPr>
          <w:rFonts w:asciiTheme="majorHAnsi" w:hAnsiTheme="majorHAnsi" w:cstheme="majorHAnsi"/>
          <w:sz w:val="22"/>
          <w:szCs w:val="22"/>
        </w:rPr>
        <w:t xml:space="preserve"> de su</w:t>
      </w:r>
      <w:r w:rsidR="00600FC7" w:rsidRPr="003957BD">
        <w:rPr>
          <w:rFonts w:asciiTheme="majorHAnsi" w:hAnsiTheme="majorHAnsi" w:cstheme="majorHAnsi"/>
          <w:sz w:val="22"/>
          <w:szCs w:val="22"/>
        </w:rPr>
        <w:t>el</w:t>
      </w:r>
      <w:r w:rsidRPr="003957BD">
        <w:rPr>
          <w:rFonts w:asciiTheme="majorHAnsi" w:hAnsiTheme="majorHAnsi" w:cstheme="majorHAnsi"/>
          <w:sz w:val="22"/>
          <w:szCs w:val="22"/>
        </w:rPr>
        <w:t>o apto para e</w:t>
      </w:r>
      <w:r w:rsidR="00600FC7" w:rsidRPr="003957BD">
        <w:rPr>
          <w:rFonts w:asciiTheme="majorHAnsi" w:hAnsiTheme="majorHAnsi" w:cstheme="majorHAnsi"/>
          <w:sz w:val="22"/>
          <w:szCs w:val="22"/>
        </w:rPr>
        <w:t>l</w:t>
      </w:r>
      <w:r w:rsidRPr="003957BD">
        <w:rPr>
          <w:rFonts w:asciiTheme="majorHAnsi" w:hAnsiTheme="majorHAnsi" w:cstheme="majorHAnsi"/>
          <w:sz w:val="22"/>
          <w:szCs w:val="22"/>
        </w:rPr>
        <w:t xml:space="preserve"> desa</w:t>
      </w:r>
      <w:r w:rsidR="00600FC7" w:rsidRPr="003957BD">
        <w:rPr>
          <w:rFonts w:asciiTheme="majorHAnsi" w:hAnsiTheme="majorHAnsi" w:cstheme="majorHAnsi"/>
          <w:sz w:val="22"/>
          <w:szCs w:val="22"/>
        </w:rPr>
        <w:t>rrollo</w:t>
      </w:r>
      <w:r w:rsidRPr="003957BD">
        <w:rPr>
          <w:rFonts w:asciiTheme="majorHAnsi" w:hAnsiTheme="majorHAnsi" w:cstheme="majorHAnsi"/>
          <w:sz w:val="22"/>
          <w:szCs w:val="22"/>
        </w:rPr>
        <w:t xml:space="preserve"> de pro</w:t>
      </w:r>
      <w:r w:rsidR="00600FC7" w:rsidRPr="003957BD">
        <w:rPr>
          <w:rFonts w:asciiTheme="majorHAnsi" w:hAnsiTheme="majorHAnsi" w:cstheme="majorHAnsi"/>
          <w:sz w:val="22"/>
          <w:szCs w:val="22"/>
        </w:rPr>
        <w:t>yectos</w:t>
      </w:r>
      <w:r w:rsidRPr="003957BD">
        <w:rPr>
          <w:rFonts w:asciiTheme="majorHAnsi" w:hAnsiTheme="majorHAnsi" w:cstheme="majorHAnsi"/>
          <w:sz w:val="22"/>
          <w:szCs w:val="22"/>
        </w:rPr>
        <w:t xml:space="preserve"> de VIS</w:t>
      </w:r>
      <w:r w:rsidR="00600FC7" w:rsidRPr="003957BD">
        <w:rPr>
          <w:rFonts w:asciiTheme="majorHAnsi" w:hAnsiTheme="majorHAnsi" w:cstheme="majorHAnsi"/>
          <w:sz w:val="22"/>
          <w:szCs w:val="22"/>
        </w:rPr>
        <w:t>/</w:t>
      </w:r>
      <w:r w:rsidRPr="003957BD">
        <w:rPr>
          <w:rFonts w:asciiTheme="majorHAnsi" w:hAnsiTheme="majorHAnsi" w:cstheme="majorHAnsi"/>
          <w:sz w:val="22"/>
          <w:szCs w:val="22"/>
        </w:rPr>
        <w:t>VI</w:t>
      </w:r>
      <w:r w:rsidR="00600FC7" w:rsidRPr="003957BD">
        <w:rPr>
          <w:rFonts w:asciiTheme="majorHAnsi" w:hAnsiTheme="majorHAnsi" w:cstheme="majorHAnsi"/>
          <w:sz w:val="22"/>
          <w:szCs w:val="22"/>
        </w:rPr>
        <w:t>P, regulados adecuadamente</w:t>
      </w:r>
      <w:r w:rsidRPr="003957BD">
        <w:rPr>
          <w:rFonts w:asciiTheme="majorHAnsi" w:hAnsiTheme="majorHAnsi" w:cstheme="majorHAnsi"/>
          <w:sz w:val="22"/>
          <w:szCs w:val="22"/>
        </w:rPr>
        <w:t xml:space="preserve"> de con</w:t>
      </w:r>
      <w:r w:rsidR="004A35C8" w:rsidRPr="003957BD">
        <w:rPr>
          <w:rFonts w:asciiTheme="majorHAnsi" w:hAnsiTheme="majorHAnsi" w:cstheme="majorHAnsi"/>
          <w:sz w:val="22"/>
          <w:szCs w:val="22"/>
        </w:rPr>
        <w:t>formidad con lo establecido en</w:t>
      </w:r>
      <w:r w:rsidRPr="003957BD">
        <w:rPr>
          <w:rFonts w:asciiTheme="majorHAnsi" w:hAnsiTheme="majorHAnsi" w:cstheme="majorHAnsi"/>
          <w:sz w:val="22"/>
          <w:szCs w:val="22"/>
        </w:rPr>
        <w:t xml:space="preserve"> e</w:t>
      </w:r>
      <w:r w:rsidR="004A35C8" w:rsidRPr="003957BD">
        <w:rPr>
          <w:rFonts w:asciiTheme="majorHAnsi" w:hAnsiTheme="majorHAnsi" w:cstheme="majorHAnsi"/>
          <w:sz w:val="22"/>
          <w:szCs w:val="22"/>
        </w:rPr>
        <w:t>l</w:t>
      </w:r>
      <w:r w:rsidRPr="003957BD">
        <w:rPr>
          <w:rFonts w:asciiTheme="majorHAnsi" w:hAnsiTheme="majorHAnsi" w:cstheme="majorHAnsi"/>
          <w:sz w:val="22"/>
          <w:szCs w:val="22"/>
        </w:rPr>
        <w:t xml:space="preserve">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ecreto Nac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 xml:space="preserve">onal </w:t>
      </w:r>
      <w:r w:rsidR="004A35C8" w:rsidRPr="003957BD">
        <w:rPr>
          <w:rFonts w:asciiTheme="majorHAnsi" w:hAnsiTheme="majorHAnsi" w:cstheme="majorHAnsi"/>
          <w:sz w:val="22"/>
          <w:szCs w:val="22"/>
        </w:rPr>
        <w:t>4529</w:t>
      </w:r>
      <w:r w:rsidRPr="003957BD">
        <w:rPr>
          <w:rFonts w:asciiTheme="majorHAnsi" w:hAnsiTheme="majorHAnsi" w:cstheme="majorHAnsi"/>
          <w:sz w:val="22"/>
          <w:szCs w:val="22"/>
        </w:rPr>
        <w:t xml:space="preserve"> del 02 d</w:t>
      </w:r>
      <w:r w:rsidR="004A35C8" w:rsidRPr="003957BD">
        <w:rPr>
          <w:rFonts w:asciiTheme="majorHAnsi" w:hAnsiTheme="majorHAnsi" w:cstheme="majorHAnsi"/>
          <w:sz w:val="22"/>
          <w:szCs w:val="22"/>
        </w:rPr>
        <w:t xml:space="preserve">e </w:t>
      </w:r>
      <w:r w:rsidRPr="003957BD">
        <w:rPr>
          <w:rFonts w:asciiTheme="majorHAnsi" w:hAnsiTheme="majorHAnsi" w:cstheme="majorHAnsi"/>
          <w:sz w:val="22"/>
          <w:szCs w:val="22"/>
        </w:rPr>
        <w:t>nov</w:t>
      </w:r>
      <w:r w:rsidR="004A35C8" w:rsidRPr="003957BD">
        <w:rPr>
          <w:rFonts w:asciiTheme="majorHAnsi" w:hAnsiTheme="majorHAnsi" w:cstheme="majorHAnsi"/>
          <w:sz w:val="22"/>
          <w:szCs w:val="22"/>
        </w:rPr>
        <w:t>iem</w:t>
      </w:r>
      <w:r w:rsidRPr="003957BD">
        <w:rPr>
          <w:rFonts w:asciiTheme="majorHAnsi" w:hAnsiTheme="majorHAnsi" w:cstheme="majorHAnsi"/>
          <w:sz w:val="22"/>
          <w:szCs w:val="22"/>
        </w:rPr>
        <w:t>bre de 20</w:t>
      </w:r>
      <w:r w:rsidR="004A35C8" w:rsidRPr="003957BD">
        <w:rPr>
          <w:rFonts w:asciiTheme="majorHAnsi" w:hAnsiTheme="majorHAnsi" w:cstheme="majorHAnsi"/>
          <w:sz w:val="22"/>
          <w:szCs w:val="22"/>
        </w:rPr>
        <w:t xml:space="preserve">07, en la </w:t>
      </w:r>
      <w:r w:rsidRPr="003957BD">
        <w:rPr>
          <w:rFonts w:asciiTheme="majorHAnsi" w:hAnsiTheme="majorHAnsi" w:cstheme="majorHAnsi"/>
          <w:sz w:val="22"/>
          <w:szCs w:val="22"/>
        </w:rPr>
        <w:t xml:space="preserve">Ley 1537 de </w:t>
      </w:r>
      <w:r w:rsidR="004A35C8" w:rsidRPr="003957BD">
        <w:rPr>
          <w:rFonts w:asciiTheme="majorHAnsi" w:hAnsiTheme="majorHAnsi" w:cstheme="majorHAnsi"/>
          <w:sz w:val="22"/>
          <w:szCs w:val="22"/>
        </w:rPr>
        <w:t xml:space="preserve">2012, en </w:t>
      </w:r>
      <w:r w:rsidRPr="003957BD">
        <w:rPr>
          <w:rFonts w:asciiTheme="majorHAnsi" w:hAnsiTheme="majorHAnsi" w:cstheme="majorHAnsi"/>
          <w:sz w:val="22"/>
          <w:szCs w:val="22"/>
        </w:rPr>
        <w:t xml:space="preserve">el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ecre</w:t>
      </w:r>
      <w:r w:rsidR="004A35C8" w:rsidRPr="003957BD">
        <w:rPr>
          <w:rFonts w:asciiTheme="majorHAnsi" w:hAnsiTheme="majorHAnsi" w:cstheme="majorHAnsi"/>
          <w:sz w:val="22"/>
          <w:szCs w:val="22"/>
        </w:rPr>
        <w:t>t</w:t>
      </w:r>
      <w:r w:rsidRPr="003957BD">
        <w:rPr>
          <w:rFonts w:asciiTheme="majorHAnsi" w:hAnsiTheme="majorHAnsi" w:cstheme="majorHAnsi"/>
          <w:sz w:val="22"/>
          <w:szCs w:val="22"/>
        </w:rPr>
        <w:t>o Nac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ona</w:t>
      </w:r>
      <w:r w:rsidR="004A35C8" w:rsidRPr="003957BD">
        <w:rPr>
          <w:rFonts w:asciiTheme="majorHAnsi" w:hAnsiTheme="majorHAnsi" w:cstheme="majorHAnsi"/>
          <w:sz w:val="22"/>
          <w:szCs w:val="22"/>
        </w:rPr>
        <w:t>l</w:t>
      </w:r>
      <w:r w:rsidRPr="003957BD">
        <w:rPr>
          <w:rFonts w:asciiTheme="majorHAnsi" w:hAnsiTheme="majorHAnsi" w:cstheme="majorHAnsi"/>
          <w:sz w:val="22"/>
          <w:szCs w:val="22"/>
        </w:rPr>
        <w:t xml:space="preserve"> 075 </w:t>
      </w:r>
      <w:r w:rsidR="004A35C8" w:rsidRPr="003957BD">
        <w:rPr>
          <w:rFonts w:asciiTheme="majorHAnsi" w:hAnsiTheme="majorHAnsi" w:cstheme="majorHAnsi"/>
          <w:sz w:val="22"/>
          <w:szCs w:val="22"/>
        </w:rPr>
        <w:t>d</w:t>
      </w:r>
      <w:r w:rsidRPr="003957BD">
        <w:rPr>
          <w:rFonts w:asciiTheme="majorHAnsi" w:hAnsiTheme="majorHAnsi" w:cstheme="majorHAnsi"/>
          <w:sz w:val="22"/>
          <w:szCs w:val="22"/>
        </w:rPr>
        <w:t>e 2013 y</w:t>
      </w:r>
      <w:r w:rsidR="004A35C8" w:rsidRPr="003957BD">
        <w:rPr>
          <w:rFonts w:asciiTheme="majorHAnsi" w:hAnsiTheme="majorHAnsi" w:cstheme="majorHAnsi"/>
          <w:sz w:val="22"/>
          <w:szCs w:val="22"/>
        </w:rPr>
        <w:t xml:space="preserve"> </w:t>
      </w:r>
      <w:r w:rsidRPr="003957BD">
        <w:rPr>
          <w:rFonts w:asciiTheme="majorHAnsi" w:hAnsiTheme="majorHAnsi" w:cstheme="majorHAnsi"/>
          <w:sz w:val="22"/>
          <w:szCs w:val="22"/>
        </w:rPr>
        <w:t>las</w:t>
      </w:r>
      <w:r w:rsidR="0040405B" w:rsidRPr="003957BD">
        <w:rPr>
          <w:rFonts w:asciiTheme="majorHAnsi" w:hAnsiTheme="majorHAnsi" w:cstheme="majorHAnsi"/>
          <w:sz w:val="22"/>
          <w:szCs w:val="22"/>
        </w:rPr>
        <w:t xml:space="preserve"> </w:t>
      </w:r>
      <w:r w:rsidR="004A35C8" w:rsidRPr="003957BD">
        <w:rPr>
          <w:rFonts w:asciiTheme="majorHAnsi" w:hAnsiTheme="majorHAnsi" w:cstheme="majorHAnsi"/>
          <w:sz w:val="22"/>
          <w:szCs w:val="22"/>
        </w:rPr>
        <w:t>demás</w:t>
      </w:r>
      <w:r w:rsidRPr="003957BD">
        <w:rPr>
          <w:rFonts w:asciiTheme="majorHAnsi" w:hAnsiTheme="majorHAnsi" w:cstheme="majorHAnsi"/>
          <w:sz w:val="22"/>
          <w:szCs w:val="22"/>
        </w:rPr>
        <w:t xml:space="preserve"> normas que las mod</w:t>
      </w:r>
      <w:r w:rsidR="004A35C8" w:rsidRPr="003957BD">
        <w:rPr>
          <w:rFonts w:asciiTheme="majorHAnsi" w:hAnsiTheme="majorHAnsi" w:cstheme="majorHAnsi"/>
          <w:sz w:val="22"/>
          <w:szCs w:val="22"/>
        </w:rPr>
        <w:t>ifiquen</w:t>
      </w:r>
      <w:r w:rsidRPr="003957BD">
        <w:rPr>
          <w:rFonts w:asciiTheme="majorHAnsi" w:hAnsiTheme="majorHAnsi" w:cstheme="majorHAnsi"/>
          <w:sz w:val="22"/>
          <w:szCs w:val="22"/>
        </w:rPr>
        <w:t>, adic</w:t>
      </w:r>
      <w:r w:rsidR="004A35C8" w:rsidRPr="003957BD">
        <w:rPr>
          <w:rFonts w:asciiTheme="majorHAnsi" w:hAnsiTheme="majorHAnsi" w:cstheme="majorHAnsi"/>
          <w:sz w:val="22"/>
          <w:szCs w:val="22"/>
        </w:rPr>
        <w:t>i</w:t>
      </w:r>
      <w:r w:rsidRPr="003957BD">
        <w:rPr>
          <w:rFonts w:asciiTheme="majorHAnsi" w:hAnsiTheme="majorHAnsi" w:cstheme="majorHAnsi"/>
          <w:sz w:val="22"/>
          <w:szCs w:val="22"/>
        </w:rPr>
        <w:t xml:space="preserve">onen o </w:t>
      </w:r>
      <w:r w:rsidR="004A35C8" w:rsidRPr="003957BD">
        <w:rPr>
          <w:rFonts w:asciiTheme="majorHAnsi" w:hAnsiTheme="majorHAnsi" w:cstheme="majorHAnsi"/>
          <w:sz w:val="22"/>
          <w:szCs w:val="22"/>
        </w:rPr>
        <w:t>sustituyan.</w:t>
      </w:r>
    </w:p>
    <w:p w14:paraId="55300494" w14:textId="77777777" w:rsidR="00CA2D7D" w:rsidRDefault="00CA2D7D" w:rsidP="004A35C8">
      <w:pPr>
        <w:jc w:val="both"/>
        <w:rPr>
          <w:rFonts w:asciiTheme="majorHAnsi" w:hAnsiTheme="majorHAnsi" w:cstheme="majorHAnsi"/>
          <w:i/>
          <w:iCs/>
          <w:sz w:val="22"/>
          <w:szCs w:val="22"/>
        </w:rPr>
      </w:pPr>
    </w:p>
    <w:p w14:paraId="4102A970"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de conformidad con lo dispuesto en el artículo 4 de la Ley 2079 de 2021, adicionado por el artículo 297 de la Ley 2294 de 2023, la política pública de vivienda y hábitat deberá incorporar un enfoque diferencial que permita reconocer las condiciones sociales, económicas, culturales y poblacionales de los distintos grupos sujetos de especial protección constitucional, garantizando la adopción de medidas que promuevan la igualdad material y el acceso efectivo a las políticas públicas de vivienda.</w:t>
      </w:r>
    </w:p>
    <w:p w14:paraId="1A12948D" w14:textId="77777777" w:rsidR="00D6583F" w:rsidRPr="00D6583F" w:rsidRDefault="00D6583F" w:rsidP="00D6583F">
      <w:pPr>
        <w:jc w:val="both"/>
        <w:rPr>
          <w:rFonts w:asciiTheme="majorHAnsi" w:hAnsiTheme="majorHAnsi" w:cstheme="majorHAnsi"/>
          <w:sz w:val="22"/>
          <w:szCs w:val="22"/>
        </w:rPr>
      </w:pPr>
    </w:p>
    <w:p w14:paraId="1E2AFFA9"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a su vez, el artículo 5 de la Ley 2079 de 2021 establece que las entidades responsables de la formulación y ejecución de la política pública de vivienda y hábitat deberán observar el principio de enfoque diferencial, teniendo en cuenta las particularidades demográficas, económicas, sociales y culturales de la población, así como las circunstancias especiales de aquellas personas que, por su condición de vulnerabilidad o situación particular, requieren una protección reforzada por parte del Estado.</w:t>
      </w:r>
    </w:p>
    <w:p w14:paraId="1839B766" w14:textId="77777777" w:rsidR="00D6583F" w:rsidRPr="00D6583F" w:rsidRDefault="00D6583F" w:rsidP="00D6583F">
      <w:pPr>
        <w:jc w:val="both"/>
        <w:rPr>
          <w:rFonts w:asciiTheme="majorHAnsi" w:hAnsiTheme="majorHAnsi" w:cstheme="majorHAnsi"/>
          <w:sz w:val="22"/>
          <w:szCs w:val="22"/>
        </w:rPr>
      </w:pPr>
    </w:p>
    <w:p w14:paraId="729EC54B" w14:textId="77777777" w:rsidR="00D6583F" w:rsidRPr="00D6583F" w:rsidRDefault="00D6583F" w:rsidP="00D6583F">
      <w:pPr>
        <w:jc w:val="both"/>
        <w:rPr>
          <w:rFonts w:asciiTheme="majorHAnsi" w:hAnsiTheme="majorHAnsi" w:cstheme="majorHAnsi"/>
          <w:sz w:val="22"/>
          <w:szCs w:val="22"/>
        </w:rPr>
      </w:pPr>
      <w:r w:rsidRPr="00D6583F">
        <w:rPr>
          <w:rFonts w:asciiTheme="majorHAnsi" w:hAnsiTheme="majorHAnsi" w:cstheme="majorHAnsi"/>
          <w:sz w:val="22"/>
          <w:szCs w:val="22"/>
        </w:rPr>
        <w:t>Que mediante Acuerdo Municipal No. 008 del 14 de julio de 2023 se adoptó la Política Pública de Vivienda de Interés Social y Prioritaria del Municipio de Cajicá para el período 2023-2035, instrumento de planificación que orienta las actuaciones institucionales encaminadas a garantizar el acceso progresivo a una vivienda digna para los diferentes grupos poblacionales del municipio, bajo criterios de equidad, inclusión y justicia social.</w:t>
      </w:r>
    </w:p>
    <w:p w14:paraId="497AE769" w14:textId="77777777" w:rsidR="00D6583F" w:rsidRPr="00D6583F" w:rsidRDefault="00D6583F" w:rsidP="00D6583F">
      <w:pPr>
        <w:jc w:val="both"/>
        <w:rPr>
          <w:rFonts w:asciiTheme="majorHAnsi" w:hAnsiTheme="majorHAnsi" w:cstheme="majorHAnsi"/>
          <w:sz w:val="22"/>
          <w:szCs w:val="22"/>
        </w:rPr>
      </w:pPr>
    </w:p>
    <w:p w14:paraId="7C2AA728" w14:textId="3B622DE2" w:rsidR="001D0BBE" w:rsidRPr="003957BD"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t>Que Mediante Acuerdo Municipal No. 05 de 2023 (mayo 29) SE AUTORIZA AL ALCALDE MUNICIPAL PARA ASIGNAR SUBSIDIOS FAMILIARES EN PROYECTOS DE VIVIENDA DE INTERÉS PRIORITARIO Y/O DE INTER</w:t>
      </w:r>
      <w:r w:rsidR="00AB33E6" w:rsidRPr="003957BD">
        <w:rPr>
          <w:rFonts w:asciiTheme="majorHAnsi" w:hAnsiTheme="majorHAnsi" w:cstheme="majorHAnsi"/>
          <w:sz w:val="22"/>
          <w:szCs w:val="22"/>
        </w:rPr>
        <w:t>É</w:t>
      </w:r>
      <w:r w:rsidRPr="003957BD">
        <w:rPr>
          <w:rFonts w:asciiTheme="majorHAnsi" w:hAnsiTheme="majorHAnsi" w:cstheme="majorHAnsi"/>
          <w:sz w:val="22"/>
          <w:szCs w:val="22"/>
        </w:rPr>
        <w:t>S SOCIAL DEL MUNICIPIO DE CAJIC</w:t>
      </w:r>
      <w:r w:rsidR="00AB33E6" w:rsidRPr="003957BD">
        <w:rPr>
          <w:rFonts w:asciiTheme="majorHAnsi" w:hAnsiTheme="majorHAnsi" w:cstheme="majorHAnsi"/>
          <w:sz w:val="22"/>
          <w:szCs w:val="22"/>
        </w:rPr>
        <w:t>Á</w:t>
      </w:r>
      <w:r w:rsidRPr="003957BD">
        <w:rPr>
          <w:rFonts w:asciiTheme="majorHAnsi" w:hAnsiTheme="majorHAnsi" w:cstheme="majorHAnsi"/>
          <w:sz w:val="22"/>
          <w:szCs w:val="22"/>
        </w:rPr>
        <w:t xml:space="preserve"> Y SE DICTAN OTRAS DISPOSICIONES el Concejo municipal en su articulo 1 acuerda: </w:t>
      </w:r>
    </w:p>
    <w:p w14:paraId="45020AFC" w14:textId="77777777" w:rsidR="001D0BBE" w:rsidRPr="003957BD" w:rsidRDefault="001D0BBE" w:rsidP="001D0BBE">
      <w:pPr>
        <w:jc w:val="both"/>
        <w:rPr>
          <w:rFonts w:asciiTheme="majorHAnsi" w:hAnsiTheme="majorHAnsi" w:cstheme="majorHAnsi"/>
          <w:sz w:val="22"/>
          <w:szCs w:val="22"/>
        </w:rPr>
      </w:pPr>
    </w:p>
    <w:p w14:paraId="604E3125" w14:textId="40871656" w:rsidR="001D0BBE" w:rsidRPr="003957BD" w:rsidRDefault="001D0BBE" w:rsidP="00AB33E6">
      <w:pPr>
        <w:ind w:left="720"/>
        <w:jc w:val="both"/>
        <w:rPr>
          <w:rFonts w:asciiTheme="majorHAnsi" w:hAnsiTheme="majorHAnsi" w:cstheme="majorHAnsi"/>
          <w:sz w:val="22"/>
          <w:szCs w:val="22"/>
        </w:rPr>
      </w:pPr>
      <w:r w:rsidRPr="003957BD">
        <w:rPr>
          <w:rFonts w:asciiTheme="majorHAnsi" w:hAnsiTheme="majorHAnsi" w:cstheme="majorHAnsi"/>
          <w:sz w:val="22"/>
          <w:szCs w:val="22"/>
        </w:rPr>
        <w:t>Autorizar al Señor Alcalde Municipal para la asignación del subsidio familiar de vivienda en dinero o en especie destinado a los hogares residentes en el Municipio de Cajicá con una permanencia mínima de siete (7) años,  a fin que puedan postularse a los proyectos de Vivienda de Interés Prioritario y/o Vivienda de Interés Social, con el fin de atender la problemática habitacional y bajo los principios de realización de la inversión, concurrencia y complementariedad de la función pública, en las siguientes modalidades:</w:t>
      </w:r>
    </w:p>
    <w:p w14:paraId="13FF8F3A" w14:textId="77777777" w:rsidR="00AB33E6" w:rsidRPr="003957BD" w:rsidRDefault="00AB33E6" w:rsidP="00AB33E6">
      <w:pPr>
        <w:ind w:left="720"/>
        <w:jc w:val="both"/>
        <w:rPr>
          <w:rFonts w:asciiTheme="majorHAnsi" w:hAnsiTheme="majorHAnsi" w:cstheme="majorHAnsi"/>
          <w:sz w:val="22"/>
          <w:szCs w:val="22"/>
        </w:rPr>
      </w:pPr>
    </w:p>
    <w:p w14:paraId="32C03667" w14:textId="0189A247" w:rsidR="001D0BBE" w:rsidRPr="003957BD" w:rsidRDefault="00CE33CD" w:rsidP="00CE33CD">
      <w:pPr>
        <w:pStyle w:val="Prrafodelista"/>
        <w:numPr>
          <w:ilvl w:val="0"/>
          <w:numId w:val="7"/>
        </w:numPr>
        <w:jc w:val="both"/>
        <w:rPr>
          <w:rFonts w:asciiTheme="majorHAnsi" w:hAnsiTheme="majorHAnsi" w:cstheme="majorHAnsi"/>
          <w:sz w:val="22"/>
          <w:szCs w:val="22"/>
        </w:rPr>
      </w:pPr>
      <w:r w:rsidRPr="003957BD">
        <w:rPr>
          <w:rFonts w:asciiTheme="majorHAnsi" w:hAnsiTheme="majorHAnsi" w:cstheme="majorHAnsi"/>
          <w:sz w:val="22"/>
          <w:szCs w:val="22"/>
        </w:rPr>
        <w:t>A</w:t>
      </w:r>
      <w:r w:rsidR="001D0BBE" w:rsidRPr="003957BD">
        <w:rPr>
          <w:rFonts w:asciiTheme="majorHAnsi" w:hAnsiTheme="majorHAnsi" w:cstheme="majorHAnsi"/>
          <w:sz w:val="22"/>
          <w:szCs w:val="22"/>
        </w:rPr>
        <w:t>dquisición de vivienda nueva.</w:t>
      </w:r>
    </w:p>
    <w:p w14:paraId="12F3DEB8" w14:textId="7C2C7CFE" w:rsidR="001D0BBE" w:rsidRPr="003957BD" w:rsidRDefault="001D0BBE" w:rsidP="00CE33CD">
      <w:pPr>
        <w:pStyle w:val="Prrafodelista"/>
        <w:numPr>
          <w:ilvl w:val="0"/>
          <w:numId w:val="7"/>
        </w:numPr>
        <w:jc w:val="both"/>
        <w:rPr>
          <w:rFonts w:asciiTheme="majorHAnsi" w:hAnsiTheme="majorHAnsi" w:cstheme="majorHAnsi"/>
          <w:sz w:val="22"/>
          <w:szCs w:val="22"/>
        </w:rPr>
      </w:pPr>
      <w:r w:rsidRPr="003957BD">
        <w:rPr>
          <w:rFonts w:asciiTheme="majorHAnsi" w:hAnsiTheme="majorHAnsi" w:cstheme="majorHAnsi"/>
          <w:sz w:val="22"/>
          <w:szCs w:val="22"/>
        </w:rPr>
        <w:t>Construcción en sitio propio.</w:t>
      </w:r>
    </w:p>
    <w:p w14:paraId="2C42CEBD" w14:textId="77777777" w:rsidR="001D0BBE" w:rsidRPr="003957BD" w:rsidRDefault="001D0BBE" w:rsidP="00AB33E6">
      <w:pPr>
        <w:ind w:left="720"/>
        <w:jc w:val="both"/>
        <w:rPr>
          <w:rFonts w:asciiTheme="majorHAnsi" w:hAnsiTheme="majorHAnsi" w:cstheme="majorHAnsi"/>
          <w:sz w:val="22"/>
          <w:szCs w:val="22"/>
        </w:rPr>
      </w:pPr>
    </w:p>
    <w:p w14:paraId="23092462" w14:textId="4270CEB8" w:rsidR="001D0BBE" w:rsidRPr="003957BD" w:rsidRDefault="001D0BBE" w:rsidP="00AB33E6">
      <w:pPr>
        <w:ind w:left="720"/>
        <w:jc w:val="both"/>
        <w:rPr>
          <w:rFonts w:asciiTheme="majorHAnsi" w:hAnsiTheme="majorHAnsi" w:cstheme="majorHAnsi"/>
          <w:sz w:val="22"/>
          <w:szCs w:val="22"/>
        </w:rPr>
      </w:pPr>
      <w:r w:rsidRPr="003957BD">
        <w:rPr>
          <w:rFonts w:asciiTheme="majorHAnsi" w:hAnsiTheme="majorHAnsi" w:cstheme="majorHAnsi"/>
          <w:b/>
          <w:bCs/>
          <w:sz w:val="22"/>
          <w:szCs w:val="22"/>
        </w:rPr>
        <w:t>PARÁGRAFO:</w:t>
      </w:r>
      <w:r w:rsidRPr="003957BD">
        <w:rPr>
          <w:rFonts w:asciiTheme="majorHAnsi" w:hAnsiTheme="majorHAnsi" w:cstheme="majorHAnsi"/>
          <w:sz w:val="22"/>
          <w:szCs w:val="22"/>
        </w:rPr>
        <w:t xml:space="preserve"> Para la asignación de subsidios a los hogares beneficiarios, el Municipio podrá celebrar acuerdo</w:t>
      </w:r>
      <w:r w:rsidR="0040405B" w:rsidRPr="003957BD">
        <w:rPr>
          <w:rFonts w:asciiTheme="majorHAnsi" w:hAnsiTheme="majorHAnsi" w:cstheme="majorHAnsi"/>
          <w:sz w:val="22"/>
          <w:szCs w:val="22"/>
        </w:rPr>
        <w:t>s</w:t>
      </w:r>
      <w:r w:rsidRPr="003957BD">
        <w:rPr>
          <w:rFonts w:asciiTheme="majorHAnsi" w:hAnsiTheme="majorHAnsi" w:cstheme="majorHAnsi"/>
          <w:sz w:val="22"/>
          <w:szCs w:val="22"/>
        </w:rPr>
        <w:t xml:space="preserve"> o convenios con entidades públicas o privadas, para promover el acceso de la población beneficiaria del subsidio de vivienda de que trata el presente Acuerdo, lo anterior en plena concordancia con lo señalado en el Artículo 365 de la Constitución política, </w:t>
      </w:r>
      <w:r w:rsidRPr="003957BD">
        <w:rPr>
          <w:rFonts w:asciiTheme="majorHAnsi" w:hAnsiTheme="majorHAnsi" w:cstheme="majorHAnsi"/>
          <w:sz w:val="22"/>
          <w:szCs w:val="22"/>
        </w:rPr>
        <w:lastRenderedPageBreak/>
        <w:t>así como del Articulo 36 de la Ley 388 de 1997 para la celebración de contratos de fiducia en los términos allí consagrados y demás normas legales y reglamentarias.</w:t>
      </w:r>
    </w:p>
    <w:p w14:paraId="26B3D525" w14:textId="77777777" w:rsidR="001D0BBE" w:rsidRPr="003957BD" w:rsidRDefault="001D0BBE" w:rsidP="00AB33E6">
      <w:pPr>
        <w:ind w:left="720"/>
        <w:jc w:val="both"/>
        <w:rPr>
          <w:rFonts w:asciiTheme="majorHAnsi" w:hAnsiTheme="majorHAnsi" w:cstheme="majorHAnsi"/>
          <w:sz w:val="22"/>
          <w:szCs w:val="22"/>
        </w:rPr>
      </w:pPr>
    </w:p>
    <w:p w14:paraId="71B76AAC" w14:textId="06D74B04" w:rsidR="00F82515"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t>Que igualmente en el artículo 6 del Acuerdo 05 de 2023 se facultó a la administración municipal para reglamentar y establecer las condiciones y requisitos de postulación para acceder al subsidio a otorgar, con plena observancia de los principios que rigen la función administrativa y las normas que en materia de asignación de subsidio familiar de vivienda consagren las normas legales y reglamentarias.</w:t>
      </w:r>
    </w:p>
    <w:p w14:paraId="00DFC562" w14:textId="77777777" w:rsidR="00F82515" w:rsidRDefault="00F82515" w:rsidP="001D0BBE">
      <w:pPr>
        <w:jc w:val="both"/>
        <w:rPr>
          <w:rFonts w:asciiTheme="majorHAnsi" w:hAnsiTheme="majorHAnsi" w:cstheme="majorHAnsi"/>
          <w:sz w:val="22"/>
          <w:szCs w:val="22"/>
        </w:rPr>
      </w:pPr>
    </w:p>
    <w:p w14:paraId="5E411949" w14:textId="77777777" w:rsidR="00A40B75" w:rsidRDefault="00F82515" w:rsidP="001D0BBE">
      <w:pPr>
        <w:jc w:val="both"/>
        <w:rPr>
          <w:rFonts w:asciiTheme="majorHAnsi" w:hAnsiTheme="majorHAnsi" w:cstheme="majorHAnsi"/>
          <w:sz w:val="22"/>
          <w:szCs w:val="22"/>
        </w:rPr>
      </w:pPr>
      <w:r>
        <w:rPr>
          <w:rFonts w:asciiTheme="majorHAnsi" w:hAnsiTheme="majorHAnsi" w:cstheme="majorHAnsi"/>
          <w:sz w:val="22"/>
          <w:szCs w:val="22"/>
        </w:rPr>
        <w:t xml:space="preserve">Que el Decreto 1077 de 2015 define hogar como: </w:t>
      </w:r>
    </w:p>
    <w:p w14:paraId="372C25F8" w14:textId="77777777" w:rsidR="00A40B75" w:rsidRDefault="00A40B75" w:rsidP="001D0BBE">
      <w:pPr>
        <w:jc w:val="both"/>
        <w:rPr>
          <w:rFonts w:asciiTheme="majorHAnsi" w:hAnsiTheme="majorHAnsi" w:cstheme="majorHAnsi"/>
          <w:sz w:val="22"/>
          <w:szCs w:val="22"/>
        </w:rPr>
      </w:pPr>
    </w:p>
    <w:p w14:paraId="627BA496" w14:textId="0273FFE2" w:rsidR="00F82515" w:rsidRPr="00A40B75" w:rsidRDefault="00F82515" w:rsidP="00A40B75">
      <w:pPr>
        <w:ind w:left="720"/>
        <w:jc w:val="both"/>
        <w:rPr>
          <w:rFonts w:asciiTheme="majorHAnsi" w:hAnsiTheme="majorHAnsi" w:cstheme="majorHAnsi"/>
          <w:i/>
          <w:iCs/>
          <w:sz w:val="22"/>
          <w:szCs w:val="22"/>
        </w:rPr>
      </w:pPr>
      <w:r w:rsidRPr="00A40B75">
        <w:rPr>
          <w:rFonts w:asciiTheme="majorHAnsi" w:hAnsiTheme="majorHAnsi" w:cstheme="majorHAnsi"/>
          <w:b/>
          <w:bCs/>
          <w:i/>
          <w:iCs/>
          <w:sz w:val="22"/>
          <w:szCs w:val="22"/>
        </w:rPr>
        <w:t>Hogar objeto del Subsidio Familiar de Vivienda.</w:t>
      </w:r>
      <w:r w:rsidRPr="00A40B75">
        <w:rPr>
          <w:rFonts w:asciiTheme="majorHAnsi" w:hAnsiTheme="majorHAnsi" w:cstheme="majorHAnsi"/>
          <w:i/>
          <w:iCs/>
          <w:sz w:val="22"/>
          <w:szCs w:val="22"/>
        </w:rPr>
        <w:t> Se entiende por hogar el conformado por una o más personas que integren el mismo núcleo familiar, los cónyuges, las uniones maritales de hecho, incluyendo las parejas del mismo sexo, y/o el grupo de personas unidas por vínculos de parentesco hasta tercer grado de consanguinidad, segundo de afinidad y primero civil, que compartan un mismo espacio habitacional.</w:t>
      </w:r>
    </w:p>
    <w:p w14:paraId="02D5E9CD" w14:textId="77777777" w:rsidR="001D0BBE" w:rsidRPr="003957BD" w:rsidRDefault="001D0BBE" w:rsidP="001D0BBE">
      <w:pPr>
        <w:jc w:val="both"/>
        <w:rPr>
          <w:rFonts w:asciiTheme="majorHAnsi" w:hAnsiTheme="majorHAnsi" w:cstheme="majorHAnsi"/>
          <w:sz w:val="22"/>
          <w:szCs w:val="22"/>
        </w:rPr>
      </w:pPr>
    </w:p>
    <w:p w14:paraId="2CFEA401" w14:textId="4BFDDE9C" w:rsidR="00414E44" w:rsidRDefault="00D8738B" w:rsidP="001D0BBE">
      <w:pPr>
        <w:jc w:val="both"/>
        <w:rPr>
          <w:rFonts w:asciiTheme="majorHAnsi" w:hAnsiTheme="majorHAnsi" w:cstheme="majorHAnsi"/>
          <w:sz w:val="22"/>
          <w:szCs w:val="22"/>
        </w:rPr>
      </w:pPr>
      <w:r>
        <w:rPr>
          <w:rFonts w:asciiTheme="majorHAnsi" w:hAnsiTheme="majorHAnsi" w:cstheme="majorHAnsi"/>
          <w:sz w:val="22"/>
          <w:szCs w:val="22"/>
        </w:rPr>
        <w:t xml:space="preserve">Que, el </w:t>
      </w:r>
      <w:r w:rsidRPr="00D8738B">
        <w:rPr>
          <w:rFonts w:asciiTheme="majorHAnsi" w:hAnsiTheme="majorHAnsi" w:cstheme="majorHAnsi"/>
          <w:sz w:val="22"/>
          <w:szCs w:val="22"/>
        </w:rPr>
        <w:t xml:space="preserve">Plan de Desarrollo Municipal </w:t>
      </w:r>
      <w:r>
        <w:rPr>
          <w:rFonts w:asciiTheme="majorHAnsi" w:hAnsiTheme="majorHAnsi" w:cstheme="majorHAnsi"/>
          <w:sz w:val="22"/>
          <w:szCs w:val="22"/>
        </w:rPr>
        <w:t>“</w:t>
      </w:r>
      <w:r w:rsidRPr="00D8738B">
        <w:rPr>
          <w:rFonts w:asciiTheme="majorHAnsi" w:hAnsiTheme="majorHAnsi" w:cstheme="majorHAnsi"/>
          <w:i/>
          <w:iCs/>
          <w:sz w:val="22"/>
          <w:szCs w:val="22"/>
        </w:rPr>
        <w:t>Cajicá Ideal 2024-2027</w:t>
      </w:r>
      <w:r>
        <w:rPr>
          <w:rFonts w:asciiTheme="majorHAnsi" w:hAnsiTheme="majorHAnsi" w:cstheme="majorHAnsi"/>
          <w:sz w:val="22"/>
          <w:szCs w:val="22"/>
        </w:rPr>
        <w:t>”</w:t>
      </w:r>
      <w:r w:rsidRPr="00D8738B">
        <w:rPr>
          <w:rFonts w:asciiTheme="majorHAnsi" w:hAnsiTheme="majorHAnsi" w:cstheme="majorHAnsi"/>
          <w:sz w:val="22"/>
          <w:szCs w:val="22"/>
        </w:rPr>
        <w:t>, incorporó la meta 50 relacionada a "</w:t>
      </w:r>
      <w:r w:rsidRPr="00D8738B">
        <w:rPr>
          <w:rFonts w:asciiTheme="majorHAnsi" w:hAnsiTheme="majorHAnsi" w:cstheme="majorHAnsi"/>
          <w:i/>
          <w:iCs/>
          <w:sz w:val="22"/>
          <w:szCs w:val="22"/>
        </w:rPr>
        <w:t>gestionar la construcción de 1 proyecto de vivienda de interés prioritario y/o social en el cuatrienio</w:t>
      </w:r>
      <w:r w:rsidRPr="00D8738B">
        <w:rPr>
          <w:rFonts w:asciiTheme="majorHAnsi" w:hAnsiTheme="majorHAnsi" w:cstheme="majorHAnsi"/>
          <w:sz w:val="22"/>
          <w:szCs w:val="22"/>
        </w:rPr>
        <w:t>" en ese sentido y dadas las facultades atribuidas a la alcaldesa municipal mediante el acuerdo 05 de 2023 "POR MEDIO DEL CUAL SE AUTORIZA AL ALCALDE MUNICIPAL PARA ASIGNAR SUBSIDIOS FAMILIARES EN PROYECTOS DE VIVIENDA DE INTERES PRIORITARIO Y/O VIVIENDA DE INTERES SOCIAL DEL MUNICIPIO DE CAJICA Y SE DICTAN OTRAS DISPOS</w:t>
      </w:r>
      <w:r>
        <w:rPr>
          <w:rFonts w:asciiTheme="majorHAnsi" w:hAnsiTheme="majorHAnsi" w:cstheme="majorHAnsi"/>
          <w:sz w:val="22"/>
          <w:szCs w:val="22"/>
        </w:rPr>
        <w:t>ICIONES”.</w:t>
      </w:r>
    </w:p>
    <w:p w14:paraId="119A6DB4" w14:textId="77777777" w:rsidR="00D8738B" w:rsidRDefault="00D8738B" w:rsidP="001D0BBE">
      <w:pPr>
        <w:jc w:val="both"/>
        <w:rPr>
          <w:rFonts w:asciiTheme="majorHAnsi" w:hAnsiTheme="majorHAnsi" w:cstheme="majorHAnsi"/>
          <w:sz w:val="22"/>
          <w:szCs w:val="22"/>
        </w:rPr>
      </w:pPr>
    </w:p>
    <w:p w14:paraId="05F76EE2" w14:textId="59E72AB3" w:rsidR="00D8738B" w:rsidRDefault="00D8738B" w:rsidP="00D8738B">
      <w:pPr>
        <w:jc w:val="both"/>
        <w:rPr>
          <w:rFonts w:asciiTheme="majorHAnsi" w:hAnsiTheme="majorHAnsi" w:cstheme="majorHAnsi"/>
          <w:sz w:val="22"/>
          <w:szCs w:val="22"/>
        </w:rPr>
      </w:pPr>
      <w:r w:rsidRPr="00D8738B">
        <w:rPr>
          <w:rFonts w:asciiTheme="majorHAnsi" w:hAnsiTheme="majorHAnsi" w:cstheme="majorHAnsi"/>
          <w:sz w:val="22"/>
          <w:szCs w:val="22"/>
        </w:rPr>
        <w:t>En ejecución del P</w:t>
      </w:r>
      <w:r>
        <w:rPr>
          <w:rFonts w:asciiTheme="majorHAnsi" w:hAnsiTheme="majorHAnsi" w:cstheme="majorHAnsi"/>
          <w:sz w:val="22"/>
          <w:szCs w:val="22"/>
        </w:rPr>
        <w:t>l</w:t>
      </w:r>
      <w:r w:rsidRPr="00D8738B">
        <w:rPr>
          <w:rFonts w:asciiTheme="majorHAnsi" w:hAnsiTheme="majorHAnsi" w:cstheme="majorHAnsi"/>
          <w:sz w:val="22"/>
          <w:szCs w:val="22"/>
        </w:rPr>
        <w:t>an de Desarrollo Municipal "</w:t>
      </w:r>
      <w:r w:rsidRPr="00D8738B">
        <w:rPr>
          <w:rFonts w:asciiTheme="majorHAnsi" w:hAnsiTheme="majorHAnsi" w:cstheme="majorHAnsi"/>
          <w:i/>
          <w:iCs/>
          <w:sz w:val="22"/>
          <w:szCs w:val="22"/>
        </w:rPr>
        <w:t>Cajicá Ideal 2024-2027”</w:t>
      </w:r>
      <w:r>
        <w:rPr>
          <w:rFonts w:asciiTheme="majorHAnsi" w:hAnsiTheme="majorHAnsi" w:cstheme="majorHAnsi"/>
          <w:sz w:val="22"/>
          <w:szCs w:val="22"/>
        </w:rPr>
        <w:t xml:space="preserve"> </w:t>
      </w:r>
      <w:r w:rsidRPr="00D8738B">
        <w:rPr>
          <w:rFonts w:asciiTheme="majorHAnsi" w:hAnsiTheme="majorHAnsi" w:cstheme="majorHAnsi"/>
          <w:sz w:val="22"/>
          <w:szCs w:val="22"/>
        </w:rPr>
        <w:t>en la meta 49,</w:t>
      </w:r>
      <w:r>
        <w:rPr>
          <w:rFonts w:asciiTheme="majorHAnsi" w:hAnsiTheme="majorHAnsi" w:cstheme="majorHAnsi"/>
          <w:sz w:val="22"/>
          <w:szCs w:val="22"/>
        </w:rPr>
        <w:t xml:space="preserve"> “</w:t>
      </w:r>
      <w:r w:rsidRPr="00D8738B">
        <w:rPr>
          <w:rFonts w:asciiTheme="majorHAnsi" w:hAnsiTheme="majorHAnsi" w:cstheme="majorHAnsi"/>
          <w:i/>
          <w:iCs/>
          <w:sz w:val="22"/>
          <w:szCs w:val="22"/>
        </w:rPr>
        <w:t>Gestionar la adquisición de un predio para el desarrollo de un proyecto de vivienda de interés prioritario</w:t>
      </w:r>
      <w:r>
        <w:rPr>
          <w:rFonts w:asciiTheme="majorHAnsi" w:hAnsiTheme="majorHAnsi" w:cstheme="majorHAnsi"/>
          <w:sz w:val="22"/>
          <w:szCs w:val="22"/>
        </w:rPr>
        <w:t>”</w:t>
      </w:r>
      <w:r w:rsidRPr="00D8738B">
        <w:rPr>
          <w:rFonts w:asciiTheme="majorHAnsi" w:hAnsiTheme="majorHAnsi" w:cstheme="majorHAnsi"/>
          <w:sz w:val="22"/>
          <w:szCs w:val="22"/>
        </w:rPr>
        <w:t xml:space="preserve">, el 21 de febrero de 2025 el Concejo Municipal de Cajicá autorizó a la Alcaldesa Municipal a declarar tres predios de utilidad pública e interés social y autorización para adquirirlos con el fin de desarrollar un proyecto de vivienda, identificados con números de matrícula 176-28526/176-64827 y 176-149991 denominados Lote San José, San Agustin y Lote </w:t>
      </w:r>
      <w:r>
        <w:rPr>
          <w:rFonts w:asciiTheme="majorHAnsi" w:hAnsiTheme="majorHAnsi" w:cstheme="majorHAnsi"/>
          <w:sz w:val="22"/>
          <w:szCs w:val="22"/>
        </w:rPr>
        <w:t>número uno (01)</w:t>
      </w:r>
      <w:r w:rsidRPr="00D8738B">
        <w:rPr>
          <w:rFonts w:asciiTheme="majorHAnsi" w:hAnsiTheme="majorHAnsi" w:cstheme="majorHAnsi"/>
          <w:sz w:val="22"/>
          <w:szCs w:val="22"/>
        </w:rPr>
        <w:t>, mediante Acuerdo 01 de 2025.</w:t>
      </w:r>
    </w:p>
    <w:p w14:paraId="54E068A8" w14:textId="77777777" w:rsidR="00CA2D7D" w:rsidRDefault="00CA2D7D" w:rsidP="00D8738B">
      <w:pPr>
        <w:jc w:val="both"/>
        <w:rPr>
          <w:rFonts w:asciiTheme="majorHAnsi" w:hAnsiTheme="majorHAnsi" w:cstheme="majorHAnsi"/>
          <w:sz w:val="22"/>
          <w:szCs w:val="22"/>
        </w:rPr>
      </w:pPr>
    </w:p>
    <w:p w14:paraId="75BCC25F" w14:textId="77777777"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mediante Decreto Municipal No. 060 del seis (06) de abril de dos mil veintiséis (2026), se dio apertura a la convocatoria para la postulación al Proyecto de Vivienda de Interés Social e Interés Prioritario VIS/VIP denominado “Valles de Montepincio”, estableciendo el cronograma del proceso, los requisitos de participación, las condiciones de acceso, los criterios de evaluación y las demás disposiciones que regulan la selección de los potenciales beneficiarios.</w:t>
      </w:r>
    </w:p>
    <w:p w14:paraId="7445B26D" w14:textId="77777777" w:rsidR="00CA2D7D" w:rsidRPr="00CA2D7D" w:rsidRDefault="00CA2D7D" w:rsidP="00CA2D7D">
      <w:pPr>
        <w:jc w:val="both"/>
        <w:rPr>
          <w:rFonts w:asciiTheme="majorHAnsi" w:hAnsiTheme="majorHAnsi" w:cstheme="majorHAnsi"/>
          <w:sz w:val="22"/>
          <w:szCs w:val="22"/>
        </w:rPr>
      </w:pPr>
    </w:p>
    <w:p w14:paraId="65799DB0" w14:textId="27F74936" w:rsidR="00CA2D7D" w:rsidRDefault="00CA2D7D" w:rsidP="00CA2D7D">
      <w:pPr>
        <w:jc w:val="both"/>
        <w:rPr>
          <w:rFonts w:asciiTheme="majorHAnsi" w:hAnsiTheme="majorHAnsi" w:cstheme="majorHAnsi"/>
          <w:sz w:val="22"/>
          <w:szCs w:val="22"/>
        </w:rPr>
      </w:pPr>
      <w:r w:rsidRPr="00CA2D7D">
        <w:rPr>
          <w:rFonts w:asciiTheme="majorHAnsi" w:hAnsiTheme="majorHAnsi" w:cstheme="majorHAnsi"/>
          <w:sz w:val="22"/>
          <w:szCs w:val="22"/>
        </w:rPr>
        <w:t>Que el referido decreto constituye el marco normativo que regula la convocatoria y determina las condiciones objetivas que deben acreditar los hogares postulantes para participar en el proceso de evaluación y eventual asignación del beneficio de vivienda, correspondiendo al Instituto Municipal de Vivienda de Interés Social de Cajicá garantizar la aplicación integral de dichas disposiciones durante todas las etapas del procedimiento.</w:t>
      </w:r>
    </w:p>
    <w:p w14:paraId="6448C2D8" w14:textId="77777777" w:rsidR="000B1306" w:rsidRDefault="000B1306" w:rsidP="00CA2D7D">
      <w:pPr>
        <w:jc w:val="both"/>
        <w:rPr>
          <w:rFonts w:asciiTheme="majorHAnsi" w:hAnsiTheme="majorHAnsi" w:cstheme="majorHAnsi"/>
          <w:sz w:val="22"/>
          <w:szCs w:val="22"/>
        </w:rPr>
      </w:pPr>
    </w:p>
    <w:p w14:paraId="405BC568"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lastRenderedPageBreak/>
        <w:t>Que, en desarrollo de los principios de igualdad material, inclusión social y protección especial consagrados en la Constitución Política, así como de los lineamientos establecidos en los artículos 4 y 5 de la Ley 2079 de 2021, modificada por la Ley 2294 de 2023, el Instituto Municipal de Vivienda de Interés Social de Cajicá adelantó un ejercicio de caracterización poblacional sobre una muestra de seis mil trescientos ochenta y tres (6.383) registros de hogares del municipio, con el propósito de identificar aquellos grupos poblacionales que, por sus condiciones particulares de vulnerabilidad o protección constitucional reforzada, requieren la adopción de medidas diferenciales dentro de los programas de vivienda promovidos por la administración municipal.</w:t>
      </w:r>
    </w:p>
    <w:p w14:paraId="1BB0FF59" w14:textId="77777777" w:rsidR="000B1306" w:rsidRPr="000B1306" w:rsidRDefault="000B1306" w:rsidP="000B1306">
      <w:pPr>
        <w:jc w:val="both"/>
        <w:rPr>
          <w:rFonts w:asciiTheme="majorHAnsi" w:hAnsiTheme="majorHAnsi" w:cstheme="majorHAnsi"/>
          <w:sz w:val="22"/>
          <w:szCs w:val="22"/>
        </w:rPr>
      </w:pPr>
    </w:p>
    <w:p w14:paraId="7040C7A1"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t>Que como resultado de dicho análisis se identificó que doscientos sesenta y ocho (268) hogares, equivalentes al cuatro punto veinte por ciento (4,20 %) de la población analizada, cuentan con al menos una persona en condición de discapacidad, mientras que doscientos noventa (290) hogares, equivalentes al cuatro punto cincuenta y cuatro por ciento (4,54 %) del total de registros, corresponden a hogares integrados por víctimas y/o personas desplazadas por el conflicto armado interno.</w:t>
      </w:r>
    </w:p>
    <w:p w14:paraId="00376494" w14:textId="77777777" w:rsidR="000B1306" w:rsidRPr="000B1306" w:rsidRDefault="000B1306" w:rsidP="000B1306">
      <w:pPr>
        <w:jc w:val="both"/>
        <w:rPr>
          <w:rFonts w:asciiTheme="majorHAnsi" w:hAnsiTheme="majorHAnsi" w:cstheme="majorHAnsi"/>
          <w:sz w:val="22"/>
          <w:szCs w:val="22"/>
        </w:rPr>
      </w:pPr>
    </w:p>
    <w:p w14:paraId="681A2342"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t>Que respecto de la población con discapacidad, se evidenció que ciento siete (107) hogares presentan personas con discapacidad física o motora, representando el treinta y nueve punto noventa y tres por ciento (39,93 %) de dicho grupo poblacional; ochenta y cinco (85) hogares presentan discapacidad cognitiva, equivalentes al treinta y uno punto setenta y dos por ciento (31,72 %); treinta y cuatro (34) hogares registran discapacidad psicosocial o mental, correspondientes al doce punto sesenta y nueve por ciento (12,69 %); veintitrés (23) hogares reportan discapacidad múltiple, equivalentes al ocho punto cincuenta y ocho por ciento (8,58 %); y un (1) hogar presenta discapacidad auditiva, correspondiente al cero punto treinta y siete por ciento (0,37 %). Así mismo, se observa que las discapacidades de carácter físico-motor y cognitivo concentran conjuntamente el setenta y uno punto sesenta y cinco por ciento (71,65 %) de los casos identificados, circunstancia que evidencia la existencia de barreras funcionales y socioeconómicas que pueden afectar de manera significativa el acceso efectivo a una solución habitacional adecuada.</w:t>
      </w:r>
    </w:p>
    <w:p w14:paraId="4DC77C3C" w14:textId="77777777" w:rsidR="000B1306" w:rsidRPr="000B1306" w:rsidRDefault="000B1306" w:rsidP="000B1306">
      <w:pPr>
        <w:jc w:val="both"/>
        <w:rPr>
          <w:rFonts w:asciiTheme="majorHAnsi" w:hAnsiTheme="majorHAnsi" w:cstheme="majorHAnsi"/>
          <w:sz w:val="22"/>
          <w:szCs w:val="22"/>
        </w:rPr>
      </w:pPr>
    </w:p>
    <w:p w14:paraId="78F5E92D"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t>Que, por su parte, dentro de la población víctima del conflicto armado se identificó que ciento sesenta (160) hogares, equivalentes al cincuenta y cinco punto diecisiete por ciento (55,17 %) de este grupo, se encuentran en condición de desplazamiento forzado, mientras que ciento treinta (130) hogares, correspondientes al cuarenta y cuatro punto ochenta y tres por ciento (44,83 %), ostentan la calidad de víctimas del conflicto armado por otras circunstancias reconocidas por la legislación vigente. Lo anterior evidencia la presencia de hogares que han afrontado procesos de desarraigo territorial, pérdida de activos, afectaciones económicas, sociales y familiares, así como mayores dificultades para acceder a una vivienda digna y estable.</w:t>
      </w:r>
    </w:p>
    <w:p w14:paraId="0CFF6C52" w14:textId="77777777" w:rsidR="000B1306" w:rsidRPr="000B1306" w:rsidRDefault="000B1306" w:rsidP="000B1306">
      <w:pPr>
        <w:jc w:val="both"/>
        <w:rPr>
          <w:rFonts w:asciiTheme="majorHAnsi" w:hAnsiTheme="majorHAnsi" w:cstheme="majorHAnsi"/>
          <w:sz w:val="22"/>
          <w:szCs w:val="22"/>
        </w:rPr>
      </w:pPr>
    </w:p>
    <w:p w14:paraId="3DEB3AC4"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t>Que, de manera agregada, el ejercicio de caracterización permitió establecer la existencia de quinientos cincuenta y ocho (558) hogares pertenecientes a grupos poblacionales sujetos de especial protección constitucional, cifra que representa aproximadamente el ocho punto setenta y cuatro por ciento (8,74 %) de los hogares analizados, porcentaje que resulta estadísticamente significativo para efectos de la formulación e implementación de medidas de política pública orientadas a garantizar la igualdad material en el acceso a programas de vivienda.</w:t>
      </w:r>
    </w:p>
    <w:p w14:paraId="043A34CB" w14:textId="77777777" w:rsidR="000B1306" w:rsidRPr="000B1306" w:rsidRDefault="000B1306" w:rsidP="000B1306">
      <w:pPr>
        <w:jc w:val="both"/>
        <w:rPr>
          <w:rFonts w:asciiTheme="majorHAnsi" w:hAnsiTheme="majorHAnsi" w:cstheme="majorHAnsi"/>
          <w:sz w:val="22"/>
          <w:szCs w:val="22"/>
        </w:rPr>
      </w:pPr>
    </w:p>
    <w:p w14:paraId="4807FD14" w14:textId="77777777" w:rsidR="000B1306" w:rsidRDefault="000B1306" w:rsidP="000B1306">
      <w:pPr>
        <w:jc w:val="both"/>
        <w:rPr>
          <w:rFonts w:asciiTheme="majorHAnsi" w:hAnsiTheme="majorHAnsi" w:cstheme="majorHAnsi"/>
          <w:sz w:val="22"/>
          <w:szCs w:val="22"/>
        </w:rPr>
      </w:pPr>
      <w:r w:rsidRPr="000B1306">
        <w:rPr>
          <w:rFonts w:asciiTheme="majorHAnsi" w:hAnsiTheme="majorHAnsi" w:cstheme="majorHAnsi"/>
          <w:sz w:val="22"/>
          <w:szCs w:val="22"/>
        </w:rPr>
        <w:lastRenderedPageBreak/>
        <w:t>Que las personas en condición de discapacidad y las víctimas del conflicto armado constituyen poblaciones que históricamente han enfrentado barreras adicionales para el acceso a oportunidades económicas, sociales y habitacionales, razón por la cual el ordenamiento jurídico colombiano ha dispuesto la adopción de acciones afirmativas y medidas de protección reforzada encaminadas a compensar las condiciones de vulnerabilidad que afectan el ejercicio pleno de sus derechos.</w:t>
      </w:r>
    </w:p>
    <w:p w14:paraId="6835388F" w14:textId="77777777" w:rsidR="000B1306" w:rsidRDefault="000B1306" w:rsidP="000B1306">
      <w:pPr>
        <w:jc w:val="both"/>
        <w:rPr>
          <w:rFonts w:asciiTheme="majorHAnsi" w:hAnsiTheme="majorHAnsi" w:cstheme="majorHAnsi"/>
          <w:sz w:val="22"/>
          <w:szCs w:val="22"/>
        </w:rPr>
      </w:pPr>
    </w:p>
    <w:p w14:paraId="7FED9A14" w14:textId="77777777" w:rsidR="00BF273D" w:rsidRDefault="00BF273D" w:rsidP="00BF273D">
      <w:pPr>
        <w:jc w:val="both"/>
        <w:rPr>
          <w:rFonts w:asciiTheme="majorHAnsi" w:hAnsiTheme="majorHAnsi" w:cstheme="majorHAnsi"/>
          <w:sz w:val="22"/>
          <w:szCs w:val="22"/>
        </w:rPr>
      </w:pPr>
      <w:r w:rsidRPr="00BF273D">
        <w:rPr>
          <w:rFonts w:asciiTheme="majorHAnsi" w:hAnsiTheme="majorHAnsi" w:cstheme="majorHAnsi"/>
          <w:sz w:val="22"/>
          <w:szCs w:val="22"/>
        </w:rPr>
        <w:t>Que adicionalmente, durante el desarrollo de la convocatoria del Proyecto de Vivienda de Interés Social e Interés Prioritario VIS/VIP "Valles de Montepincio", el Instituto Municipal de Vivienda de Interés Social de Cajicá realizó la caracterización de los hogares efectivamente postulados, identificando un total de novecientos sesenta y cinco (965) hogares participantes dentro del proceso.</w:t>
      </w:r>
    </w:p>
    <w:p w14:paraId="3E2F0337" w14:textId="77777777" w:rsidR="00AB688A" w:rsidRDefault="00AB688A" w:rsidP="00BF273D">
      <w:pPr>
        <w:jc w:val="both"/>
        <w:rPr>
          <w:rFonts w:asciiTheme="majorHAnsi" w:hAnsiTheme="majorHAnsi" w:cstheme="majorHAnsi"/>
          <w:sz w:val="22"/>
          <w:szCs w:val="22"/>
        </w:rPr>
      </w:pPr>
    </w:p>
    <w:p w14:paraId="09822511" w14:textId="77777777" w:rsidR="00AB688A" w:rsidRDefault="00AB688A" w:rsidP="00AB688A">
      <w:pPr>
        <w:jc w:val="both"/>
        <w:rPr>
          <w:rFonts w:asciiTheme="majorHAnsi" w:hAnsiTheme="majorHAnsi" w:cstheme="majorHAnsi"/>
          <w:sz w:val="22"/>
          <w:szCs w:val="22"/>
        </w:rPr>
      </w:pPr>
      <w:r w:rsidRPr="00AB688A">
        <w:rPr>
          <w:rFonts w:asciiTheme="majorHAnsi" w:hAnsiTheme="majorHAnsi" w:cstheme="majorHAnsi"/>
          <w:sz w:val="22"/>
          <w:szCs w:val="22"/>
        </w:rPr>
        <w:t>Que, como resultado de dicho ejercicio, se evidenció que veintitrés (23) hogares postulados acreditaron la existencia de al menos una persona en condición de discapacidad, mientras que veintiún (21) hogares acreditaron su calidad de víctimas y/o desplazados por el conflicto armado, para un total de cuarenta y cuatro (44) hogares pertenecientes a grupos poblacionales sujetos de especial protección constitucional.</w:t>
      </w:r>
    </w:p>
    <w:p w14:paraId="1D9CD1E3" w14:textId="77777777" w:rsidR="00AB688A" w:rsidRPr="00AB688A" w:rsidRDefault="00AB688A" w:rsidP="00AB688A">
      <w:pPr>
        <w:jc w:val="both"/>
        <w:rPr>
          <w:rFonts w:asciiTheme="majorHAnsi" w:hAnsiTheme="majorHAnsi" w:cstheme="majorHAnsi"/>
          <w:sz w:val="22"/>
          <w:szCs w:val="22"/>
        </w:rPr>
      </w:pPr>
    </w:p>
    <w:p w14:paraId="60D4A077" w14:textId="77777777" w:rsidR="00AB688A" w:rsidRPr="00AB688A" w:rsidRDefault="00AB688A" w:rsidP="00AB688A">
      <w:pPr>
        <w:jc w:val="both"/>
        <w:rPr>
          <w:rFonts w:asciiTheme="majorHAnsi" w:hAnsiTheme="majorHAnsi" w:cstheme="majorHAnsi"/>
          <w:sz w:val="22"/>
          <w:szCs w:val="22"/>
        </w:rPr>
      </w:pPr>
      <w:r w:rsidRPr="00AB688A">
        <w:rPr>
          <w:rFonts w:asciiTheme="majorHAnsi" w:hAnsiTheme="majorHAnsi" w:cstheme="majorHAnsi"/>
          <w:sz w:val="22"/>
          <w:szCs w:val="22"/>
        </w:rPr>
        <w:t>Que los hogares con personas en condición de discapacidad representan el dos punto treinta y ocho por ciento (2,38 %) del total de postulantes, mientras que los hogares víctimas y/o desplazados por el conflicto armado corresponden al dos punto dieciocho por ciento (2,18 %) de la población postulada, de manera que los hogares que reúnen condiciones que justifican la aplicación de medidas de enfoque diferencial representan conjuntamente el cuatro punto cincuenta y seis por ciento (4,56 %) del universo total de participantes de la convocatoria.</w:t>
      </w:r>
    </w:p>
    <w:p w14:paraId="2F5DEA99" w14:textId="77777777" w:rsidR="00BF273D" w:rsidRPr="00BF273D" w:rsidRDefault="00BF273D" w:rsidP="00BF273D">
      <w:pPr>
        <w:jc w:val="both"/>
        <w:rPr>
          <w:rFonts w:asciiTheme="majorHAnsi" w:hAnsiTheme="majorHAnsi" w:cstheme="majorHAnsi"/>
          <w:sz w:val="22"/>
          <w:szCs w:val="22"/>
        </w:rPr>
      </w:pPr>
    </w:p>
    <w:p w14:paraId="3720471F" w14:textId="1F8E4875" w:rsidR="00BF273D" w:rsidRDefault="00BF273D" w:rsidP="00BF273D">
      <w:pPr>
        <w:jc w:val="both"/>
        <w:rPr>
          <w:rFonts w:asciiTheme="majorHAnsi" w:hAnsiTheme="majorHAnsi" w:cstheme="majorHAnsi"/>
          <w:sz w:val="22"/>
          <w:szCs w:val="22"/>
        </w:rPr>
      </w:pPr>
      <w:r w:rsidRPr="00BF273D">
        <w:rPr>
          <w:rFonts w:asciiTheme="majorHAnsi" w:hAnsiTheme="majorHAnsi" w:cstheme="majorHAnsi"/>
          <w:sz w:val="22"/>
          <w:szCs w:val="22"/>
        </w:rPr>
        <w:t xml:space="preserve">Que si bien los hogares que acreditan la condición de personas con discapacidad y/o víctimas o desplazados por el conflicto armado representan el </w:t>
      </w:r>
      <w:r w:rsidR="00555B4B">
        <w:rPr>
          <w:rFonts w:asciiTheme="majorHAnsi" w:hAnsiTheme="majorHAnsi" w:cstheme="majorHAnsi"/>
          <w:sz w:val="22"/>
          <w:szCs w:val="22"/>
        </w:rPr>
        <w:t>cuatro punto c</w:t>
      </w:r>
      <w:r w:rsidR="00AB688A">
        <w:rPr>
          <w:rFonts w:asciiTheme="majorHAnsi" w:hAnsiTheme="majorHAnsi" w:cstheme="majorHAnsi"/>
          <w:sz w:val="22"/>
          <w:szCs w:val="22"/>
        </w:rPr>
        <w:t>incuenta</w:t>
      </w:r>
      <w:r w:rsidR="00555B4B">
        <w:rPr>
          <w:rFonts w:asciiTheme="majorHAnsi" w:hAnsiTheme="majorHAnsi" w:cstheme="majorHAnsi"/>
          <w:sz w:val="22"/>
          <w:szCs w:val="22"/>
        </w:rPr>
        <w:t xml:space="preserve"> y seis</w:t>
      </w:r>
      <w:r w:rsidRPr="00BF273D">
        <w:rPr>
          <w:rFonts w:asciiTheme="majorHAnsi" w:hAnsiTheme="majorHAnsi" w:cstheme="majorHAnsi"/>
          <w:sz w:val="22"/>
          <w:szCs w:val="22"/>
        </w:rPr>
        <w:t xml:space="preserve"> por ciento (</w:t>
      </w:r>
      <w:r w:rsidR="00555B4B">
        <w:rPr>
          <w:rFonts w:asciiTheme="majorHAnsi" w:hAnsiTheme="majorHAnsi" w:cstheme="majorHAnsi"/>
          <w:sz w:val="22"/>
          <w:szCs w:val="22"/>
        </w:rPr>
        <w:t>4</w:t>
      </w:r>
      <w:r w:rsidRPr="00BF273D">
        <w:rPr>
          <w:rFonts w:asciiTheme="majorHAnsi" w:hAnsiTheme="majorHAnsi" w:cstheme="majorHAnsi"/>
          <w:sz w:val="22"/>
          <w:szCs w:val="22"/>
        </w:rPr>
        <w:t>,</w:t>
      </w:r>
      <w:r w:rsidR="00AB688A">
        <w:rPr>
          <w:rFonts w:asciiTheme="majorHAnsi" w:hAnsiTheme="majorHAnsi" w:cstheme="majorHAnsi"/>
          <w:sz w:val="22"/>
          <w:szCs w:val="22"/>
        </w:rPr>
        <w:t>5</w:t>
      </w:r>
      <w:r w:rsidR="00555B4B">
        <w:rPr>
          <w:rFonts w:asciiTheme="majorHAnsi" w:hAnsiTheme="majorHAnsi" w:cstheme="majorHAnsi"/>
          <w:sz w:val="22"/>
          <w:szCs w:val="22"/>
        </w:rPr>
        <w:t>6</w:t>
      </w:r>
      <w:r w:rsidRPr="00BF273D">
        <w:rPr>
          <w:rFonts w:asciiTheme="majorHAnsi" w:hAnsiTheme="majorHAnsi" w:cstheme="majorHAnsi"/>
          <w:sz w:val="22"/>
          <w:szCs w:val="22"/>
        </w:rPr>
        <w:t xml:space="preserve"> %) del total de hogares postulados y habilitados dentro de la convocatoria del Proyecto de Vivienda de Interés Social e Interés Prioritario VIS/VIP "Valles de Montepincio", la Administración Municipal considera necesario adoptar medidas de acción afirmativa que permitan materializar los principios de igualdad material, inclusión social y protección especial reconocidos por la Constitución Política y la legislación vigente.</w:t>
      </w:r>
    </w:p>
    <w:p w14:paraId="27EAD1DB" w14:textId="77777777" w:rsidR="00BF273D" w:rsidRPr="00BF273D" w:rsidRDefault="00BF273D" w:rsidP="00BF273D">
      <w:pPr>
        <w:jc w:val="both"/>
        <w:rPr>
          <w:rFonts w:asciiTheme="majorHAnsi" w:hAnsiTheme="majorHAnsi" w:cstheme="majorHAnsi"/>
          <w:sz w:val="22"/>
          <w:szCs w:val="22"/>
        </w:rPr>
      </w:pPr>
    </w:p>
    <w:p w14:paraId="6C5546BA" w14:textId="77777777" w:rsidR="00BF273D" w:rsidRDefault="00BF273D" w:rsidP="00BF273D">
      <w:pPr>
        <w:jc w:val="both"/>
        <w:rPr>
          <w:rFonts w:asciiTheme="majorHAnsi" w:hAnsiTheme="majorHAnsi" w:cstheme="majorHAnsi"/>
          <w:sz w:val="22"/>
          <w:szCs w:val="22"/>
        </w:rPr>
      </w:pPr>
      <w:r w:rsidRPr="00BF273D">
        <w:rPr>
          <w:rFonts w:asciiTheme="majorHAnsi" w:hAnsiTheme="majorHAnsi" w:cstheme="majorHAnsi"/>
          <w:sz w:val="22"/>
          <w:szCs w:val="22"/>
        </w:rPr>
        <w:t>Que dichas medidas deben garantizar la participación efectiva de esta población dentro del proceso de selección de beneficiarios, sin desconocer los principios de igualdad, transparencia, publicidad y objetividad que orientan la convocatoria, ni afectar los derechos de los demás hogares habilitados para participar en el sorteo.</w:t>
      </w:r>
    </w:p>
    <w:p w14:paraId="201530FE" w14:textId="77777777" w:rsidR="00872F4F" w:rsidRDefault="00872F4F" w:rsidP="00BF273D">
      <w:pPr>
        <w:jc w:val="both"/>
        <w:rPr>
          <w:rFonts w:asciiTheme="majorHAnsi" w:hAnsiTheme="majorHAnsi" w:cstheme="majorHAnsi"/>
          <w:sz w:val="22"/>
          <w:szCs w:val="22"/>
        </w:rPr>
      </w:pPr>
    </w:p>
    <w:p w14:paraId="37AD175C" w14:textId="77777777" w:rsidR="00872F4F" w:rsidRPr="000B1306" w:rsidRDefault="00872F4F" w:rsidP="00872F4F">
      <w:pPr>
        <w:jc w:val="both"/>
        <w:rPr>
          <w:rFonts w:asciiTheme="majorHAnsi" w:hAnsiTheme="majorHAnsi" w:cstheme="majorHAnsi"/>
          <w:sz w:val="22"/>
          <w:szCs w:val="22"/>
        </w:rPr>
      </w:pPr>
      <w:r w:rsidRPr="000B1306">
        <w:rPr>
          <w:rFonts w:asciiTheme="majorHAnsi" w:hAnsiTheme="majorHAnsi" w:cstheme="majorHAnsi"/>
          <w:sz w:val="22"/>
          <w:szCs w:val="22"/>
        </w:rPr>
        <w:t xml:space="preserve">Que, en consecuencia, la información estadística obtenida, sumada al deber constitucional y legal de incorporar enfoques diferenciales en la formulación y ejecución de la política pública de vivienda y hábitat, constituye fundamento suficiente para adoptar medidas especiales de priorización, reconocimiento o valoración diferencial en favor de los hogares que acrediten la presencia de personas en condición de discapacidad y/o la calidad de víctimas o desplazados por el conflicto armado, con el fin de garantizar condiciones reales de igualdad, remover barreras de acceso, </w:t>
      </w:r>
      <w:r w:rsidRPr="000B1306">
        <w:rPr>
          <w:rFonts w:asciiTheme="majorHAnsi" w:hAnsiTheme="majorHAnsi" w:cstheme="majorHAnsi"/>
          <w:sz w:val="22"/>
          <w:szCs w:val="22"/>
        </w:rPr>
        <w:lastRenderedPageBreak/>
        <w:t>promover la inclusión social y materializar el principio de equidad que orienta las actuaciones de la Administración Municipal en materia de vivienda de interés social e interés prioritario.</w:t>
      </w:r>
    </w:p>
    <w:p w14:paraId="0665F2F3" w14:textId="77777777" w:rsidR="00872F4F" w:rsidRPr="00CA2D7D" w:rsidRDefault="00872F4F" w:rsidP="00872F4F">
      <w:pPr>
        <w:jc w:val="both"/>
        <w:rPr>
          <w:rFonts w:asciiTheme="majorHAnsi" w:hAnsiTheme="majorHAnsi" w:cstheme="majorHAnsi"/>
          <w:sz w:val="22"/>
          <w:szCs w:val="22"/>
        </w:rPr>
      </w:pPr>
    </w:p>
    <w:p w14:paraId="1E873EF0" w14:textId="2637A917" w:rsidR="00BF273D" w:rsidRDefault="00872F4F" w:rsidP="00BF273D">
      <w:pPr>
        <w:jc w:val="both"/>
        <w:rPr>
          <w:rFonts w:asciiTheme="majorHAnsi" w:hAnsiTheme="majorHAnsi" w:cstheme="majorHAnsi"/>
          <w:sz w:val="22"/>
          <w:szCs w:val="22"/>
        </w:rPr>
      </w:pPr>
      <w:r>
        <w:rPr>
          <w:rFonts w:asciiTheme="majorHAnsi" w:hAnsiTheme="majorHAnsi" w:cstheme="majorHAnsi"/>
          <w:sz w:val="22"/>
          <w:szCs w:val="22"/>
        </w:rPr>
        <w:t xml:space="preserve">En </w:t>
      </w:r>
      <w:r w:rsidR="00BF273D" w:rsidRPr="00BF273D">
        <w:rPr>
          <w:rFonts w:asciiTheme="majorHAnsi" w:hAnsiTheme="majorHAnsi" w:cstheme="majorHAnsi"/>
          <w:sz w:val="22"/>
          <w:szCs w:val="22"/>
        </w:rPr>
        <w:t>virtud de lo anterior, se considera procedente implementar un mecanismo de participación diferencial dentro de la etapa de sorteo, consistente en el otorgamiento de una oportunidad adicional de participación a los hogares que acrediten debidamente la condición de persona con discapacidad y/o víctima o desplazado por el conflicto armado, de manera que dichos hogares concurran tanto al sorteo general como a una bolsa diferencial de selección.</w:t>
      </w:r>
    </w:p>
    <w:p w14:paraId="46B8ADEC" w14:textId="77777777" w:rsidR="00BF273D" w:rsidRPr="00BF273D" w:rsidRDefault="00BF273D" w:rsidP="00BF273D">
      <w:pPr>
        <w:jc w:val="both"/>
        <w:rPr>
          <w:rFonts w:asciiTheme="majorHAnsi" w:hAnsiTheme="majorHAnsi" w:cstheme="majorHAnsi"/>
          <w:sz w:val="22"/>
          <w:szCs w:val="22"/>
        </w:rPr>
      </w:pPr>
    </w:p>
    <w:p w14:paraId="45865048" w14:textId="77777777" w:rsidR="00BF273D" w:rsidRDefault="00BF273D" w:rsidP="00BF273D">
      <w:pPr>
        <w:jc w:val="both"/>
        <w:rPr>
          <w:rFonts w:asciiTheme="majorHAnsi" w:hAnsiTheme="majorHAnsi" w:cstheme="majorHAnsi"/>
          <w:sz w:val="22"/>
          <w:szCs w:val="22"/>
        </w:rPr>
      </w:pPr>
      <w:r w:rsidRPr="00BF273D">
        <w:rPr>
          <w:rFonts w:asciiTheme="majorHAnsi" w:hAnsiTheme="majorHAnsi" w:cstheme="majorHAnsi"/>
          <w:sz w:val="22"/>
          <w:szCs w:val="22"/>
        </w:rPr>
        <w:t>Que esta medida no constituye una asignación directa de unidades habitacionales ni una reserva exclusiva de viviendas, sino una acción afirmativa orientada a incrementar razonablemente las probabilidades de acceso de poblaciones sujetas de especial protección constitucional, permitiendo compensar las condiciones de vulnerabilidad y las barreras históricas que han dificultado el acceso efectivo a soluciones habitacionales dignas.</w:t>
      </w:r>
    </w:p>
    <w:p w14:paraId="17FC4CE2" w14:textId="77777777" w:rsidR="00BF273D" w:rsidRPr="00BF273D" w:rsidRDefault="00BF273D" w:rsidP="00BF273D">
      <w:pPr>
        <w:jc w:val="both"/>
        <w:rPr>
          <w:rFonts w:asciiTheme="majorHAnsi" w:hAnsiTheme="majorHAnsi" w:cstheme="majorHAnsi"/>
          <w:sz w:val="22"/>
          <w:szCs w:val="22"/>
        </w:rPr>
      </w:pPr>
    </w:p>
    <w:p w14:paraId="4CC2C4DB" w14:textId="77777777" w:rsidR="00BF273D" w:rsidRPr="00BF273D" w:rsidRDefault="00BF273D" w:rsidP="00BF273D">
      <w:pPr>
        <w:jc w:val="both"/>
        <w:rPr>
          <w:rFonts w:asciiTheme="majorHAnsi" w:hAnsiTheme="majorHAnsi" w:cstheme="majorHAnsi"/>
          <w:sz w:val="22"/>
          <w:szCs w:val="22"/>
        </w:rPr>
      </w:pPr>
      <w:r w:rsidRPr="00BF273D">
        <w:rPr>
          <w:rFonts w:asciiTheme="majorHAnsi" w:hAnsiTheme="majorHAnsi" w:cstheme="majorHAnsi"/>
          <w:sz w:val="22"/>
          <w:szCs w:val="22"/>
        </w:rPr>
        <w:t>Que el mecanismo propuesto resulta idóneo, necesario y proporcional, en la medida en que preserva la naturaleza aleatoria del proceso de selección, garantiza la participación de todos los hogares habilitados en igualdad de condiciones dentro del sorteo general y, simultáneamente, incorpora un criterio de enfoque diferencial que contribuye a la materialización de los fines constitucionales de inclusión, equidad y justicia social que orientan la política pública de vivienda del Municipio de Cajicá.</w:t>
      </w:r>
    </w:p>
    <w:p w14:paraId="76196BD9" w14:textId="77777777" w:rsidR="00BF273D" w:rsidRPr="00BF273D" w:rsidRDefault="00BF273D" w:rsidP="00BF273D">
      <w:pPr>
        <w:jc w:val="both"/>
        <w:rPr>
          <w:rFonts w:asciiTheme="majorHAnsi" w:hAnsiTheme="majorHAnsi" w:cstheme="majorHAnsi"/>
          <w:sz w:val="22"/>
          <w:szCs w:val="22"/>
        </w:rPr>
      </w:pPr>
    </w:p>
    <w:p w14:paraId="3B3CA44D" w14:textId="62983F87" w:rsidR="00D111E9" w:rsidRDefault="00D111E9" w:rsidP="00D111E9">
      <w:pPr>
        <w:jc w:val="both"/>
        <w:rPr>
          <w:rFonts w:asciiTheme="majorHAnsi" w:hAnsiTheme="majorHAnsi" w:cstheme="majorHAnsi"/>
          <w:sz w:val="22"/>
          <w:szCs w:val="22"/>
        </w:rPr>
      </w:pPr>
      <w:r>
        <w:rPr>
          <w:rFonts w:asciiTheme="majorHAnsi" w:hAnsiTheme="majorHAnsi" w:cstheme="majorHAnsi"/>
          <w:sz w:val="22"/>
          <w:szCs w:val="22"/>
        </w:rPr>
        <w:t xml:space="preserve">Por otro lado, se </w:t>
      </w:r>
      <w:r w:rsidRPr="00D111E9">
        <w:rPr>
          <w:rFonts w:asciiTheme="majorHAnsi" w:hAnsiTheme="majorHAnsi" w:cstheme="majorHAnsi"/>
          <w:sz w:val="22"/>
          <w:szCs w:val="22"/>
        </w:rPr>
        <w:t>hace necesario modificar las fechas correspondientes a la etapa 5, denominada “</w:t>
      </w:r>
      <w:r w:rsidRPr="00D111E9">
        <w:rPr>
          <w:rFonts w:asciiTheme="majorHAnsi" w:hAnsiTheme="majorHAnsi" w:cstheme="majorHAnsi"/>
          <w:i/>
          <w:iCs/>
          <w:sz w:val="22"/>
          <w:szCs w:val="22"/>
        </w:rPr>
        <w:t>Sorteo de Orden de Elegibilidad</w:t>
      </w:r>
      <w:r w:rsidRPr="00D111E9">
        <w:rPr>
          <w:rFonts w:asciiTheme="majorHAnsi" w:hAnsiTheme="majorHAnsi" w:cstheme="majorHAnsi"/>
          <w:sz w:val="22"/>
          <w:szCs w:val="22"/>
        </w:rPr>
        <w:t>”, y a la etapa 6, denominada “</w:t>
      </w:r>
      <w:r w:rsidRPr="00D111E9">
        <w:rPr>
          <w:rFonts w:asciiTheme="majorHAnsi" w:hAnsiTheme="majorHAnsi" w:cstheme="majorHAnsi"/>
          <w:i/>
          <w:iCs/>
          <w:sz w:val="22"/>
          <w:szCs w:val="22"/>
        </w:rPr>
        <w:t>Aprobados</w:t>
      </w:r>
      <w:r w:rsidRPr="00D111E9">
        <w:rPr>
          <w:rFonts w:asciiTheme="majorHAnsi" w:hAnsiTheme="majorHAnsi" w:cstheme="majorHAnsi"/>
          <w:sz w:val="22"/>
          <w:szCs w:val="22"/>
        </w:rPr>
        <w:t>”, del cronograma establecido para el desarrollo de la convocatoria, en atención a circunstancias logísticas y operativas sobrevinientes que impidieron la ejecución oportuna de dichas fases.</w:t>
      </w:r>
    </w:p>
    <w:p w14:paraId="49A2AE05" w14:textId="77777777" w:rsidR="00D111E9" w:rsidRPr="00D111E9" w:rsidRDefault="00D111E9" w:rsidP="00D111E9">
      <w:pPr>
        <w:jc w:val="both"/>
        <w:rPr>
          <w:rFonts w:asciiTheme="majorHAnsi" w:hAnsiTheme="majorHAnsi" w:cstheme="majorHAnsi"/>
          <w:sz w:val="22"/>
          <w:szCs w:val="22"/>
        </w:rPr>
      </w:pPr>
    </w:p>
    <w:p w14:paraId="2077EFCC" w14:textId="77777777" w:rsidR="00D111E9" w:rsidRDefault="00D111E9" w:rsidP="00D111E9">
      <w:pPr>
        <w:jc w:val="both"/>
        <w:rPr>
          <w:rFonts w:asciiTheme="majorHAnsi" w:hAnsiTheme="majorHAnsi" w:cstheme="majorHAnsi"/>
          <w:sz w:val="22"/>
          <w:szCs w:val="22"/>
        </w:rPr>
      </w:pPr>
      <w:r w:rsidRPr="00D111E9">
        <w:rPr>
          <w:rFonts w:asciiTheme="majorHAnsi" w:hAnsiTheme="majorHAnsi" w:cstheme="majorHAnsi"/>
          <w:sz w:val="22"/>
          <w:szCs w:val="22"/>
        </w:rPr>
        <w:t>Lo anterior, en razón a que la fecha inicialmente programada para la realización del sorteo coincidió con la jornada correspondiente a la segunda vuelta de las elecciones presidenciales, circunstancia que generó la ocupación del lugar previamente destinado para el desarrollo de dicha actividad, al haber sido habilitado como puesto oficial de votación, imposibilitando materialmente la realización del sorteo en las condiciones previstas.</w:t>
      </w:r>
    </w:p>
    <w:p w14:paraId="3275C0C3" w14:textId="77777777" w:rsidR="00D111E9" w:rsidRPr="00D111E9" w:rsidRDefault="00D111E9" w:rsidP="00D111E9">
      <w:pPr>
        <w:jc w:val="both"/>
        <w:rPr>
          <w:rFonts w:asciiTheme="majorHAnsi" w:hAnsiTheme="majorHAnsi" w:cstheme="majorHAnsi"/>
          <w:sz w:val="22"/>
          <w:szCs w:val="22"/>
        </w:rPr>
      </w:pPr>
    </w:p>
    <w:p w14:paraId="34372613" w14:textId="77777777" w:rsidR="00D111E9" w:rsidRPr="00D111E9" w:rsidRDefault="00D111E9" w:rsidP="00D111E9">
      <w:pPr>
        <w:jc w:val="both"/>
        <w:rPr>
          <w:rFonts w:asciiTheme="majorHAnsi" w:hAnsiTheme="majorHAnsi" w:cstheme="majorHAnsi"/>
          <w:sz w:val="22"/>
          <w:szCs w:val="22"/>
        </w:rPr>
      </w:pPr>
      <w:r w:rsidRPr="00D111E9">
        <w:rPr>
          <w:rFonts w:asciiTheme="majorHAnsi" w:hAnsiTheme="majorHAnsi" w:cstheme="majorHAnsi"/>
          <w:sz w:val="22"/>
          <w:szCs w:val="22"/>
        </w:rPr>
        <w:t>No obstante, las demás etapas del proceso de convocatoria se desarrollaron conforme al cronograma establecido, sin presentarse afectaciones sustanciales en su ejecución. En ese sentido, y con el propósito de garantizar la continuidad, transparencia, legalidad y correcta culminación del proceso de selección, resulta procedente ajustar exclusivamente las fechas de las etapas anteriormente señaladas, asegurando así la finalización satisfactoria del proceso de asignación de conformidad con los principios de eficiencia, planeación y buena administración.</w:t>
      </w:r>
    </w:p>
    <w:p w14:paraId="3E0F084A" w14:textId="436FCECF" w:rsidR="00D111E9" w:rsidRDefault="00D111E9" w:rsidP="00872F4F">
      <w:pPr>
        <w:jc w:val="both"/>
        <w:rPr>
          <w:rFonts w:asciiTheme="majorHAnsi" w:hAnsiTheme="majorHAnsi" w:cstheme="majorHAnsi"/>
          <w:sz w:val="22"/>
          <w:szCs w:val="22"/>
        </w:rPr>
      </w:pPr>
    </w:p>
    <w:p w14:paraId="3F1DD01E" w14:textId="1CB7975E" w:rsidR="00872F4F" w:rsidRPr="00872F4F" w:rsidRDefault="00872F4F" w:rsidP="00872F4F">
      <w:pPr>
        <w:jc w:val="both"/>
        <w:rPr>
          <w:rFonts w:asciiTheme="majorHAnsi" w:hAnsiTheme="majorHAnsi" w:cstheme="majorHAnsi"/>
          <w:sz w:val="22"/>
          <w:szCs w:val="22"/>
        </w:rPr>
      </w:pPr>
      <w:r w:rsidRPr="003B3C30">
        <w:rPr>
          <w:rFonts w:asciiTheme="majorHAnsi" w:hAnsiTheme="majorHAnsi" w:cstheme="majorHAnsi"/>
          <w:sz w:val="22"/>
          <w:szCs w:val="22"/>
        </w:rPr>
        <w:t>Que las modificaciones propuestas no alteran los requisitos de acceso, los criterios de elegibilidad ni los principios rectores de la convocatoria, sino que constituyen medidas orientadas a fortalecer las garantías de participación</w:t>
      </w:r>
      <w:r w:rsidR="003B3C30" w:rsidRPr="003B3C30">
        <w:rPr>
          <w:rFonts w:asciiTheme="majorHAnsi" w:hAnsiTheme="majorHAnsi" w:cstheme="majorHAnsi"/>
          <w:sz w:val="22"/>
          <w:szCs w:val="22"/>
        </w:rPr>
        <w:t xml:space="preserve"> </w:t>
      </w:r>
      <w:r w:rsidRPr="003B3C30">
        <w:rPr>
          <w:rFonts w:asciiTheme="majorHAnsi" w:hAnsiTheme="majorHAnsi" w:cstheme="majorHAnsi"/>
          <w:sz w:val="22"/>
          <w:szCs w:val="22"/>
        </w:rPr>
        <w:t xml:space="preserve">y </w:t>
      </w:r>
      <w:r w:rsidR="003B3C30" w:rsidRPr="003B3C30">
        <w:rPr>
          <w:rFonts w:asciiTheme="majorHAnsi" w:hAnsiTheme="majorHAnsi" w:cstheme="majorHAnsi"/>
          <w:sz w:val="22"/>
          <w:szCs w:val="22"/>
        </w:rPr>
        <w:t>materialización de</w:t>
      </w:r>
      <w:r w:rsidRPr="003B3C30">
        <w:rPr>
          <w:rFonts w:asciiTheme="majorHAnsi" w:hAnsiTheme="majorHAnsi" w:cstheme="majorHAnsi"/>
          <w:sz w:val="22"/>
          <w:szCs w:val="22"/>
        </w:rPr>
        <w:t xml:space="preserve"> los mandatos constitucionales de inclusión, igualdad real y protección reforzada de las poblaciones más vulnerables.</w:t>
      </w:r>
    </w:p>
    <w:p w14:paraId="2CEAF5A9" w14:textId="77777777" w:rsidR="00872F4F" w:rsidRDefault="00872F4F" w:rsidP="001D0BBE">
      <w:pPr>
        <w:jc w:val="both"/>
        <w:rPr>
          <w:rFonts w:asciiTheme="majorHAnsi" w:hAnsiTheme="majorHAnsi" w:cstheme="majorHAnsi"/>
          <w:sz w:val="22"/>
          <w:szCs w:val="22"/>
        </w:rPr>
      </w:pPr>
    </w:p>
    <w:p w14:paraId="231CBEF2" w14:textId="1C13AC27" w:rsidR="00A16FCE" w:rsidRPr="003957BD" w:rsidRDefault="001D0BBE" w:rsidP="001D0BBE">
      <w:pPr>
        <w:jc w:val="both"/>
        <w:rPr>
          <w:rFonts w:asciiTheme="majorHAnsi" w:hAnsiTheme="majorHAnsi" w:cstheme="majorHAnsi"/>
          <w:sz w:val="22"/>
          <w:szCs w:val="22"/>
        </w:rPr>
      </w:pPr>
      <w:r w:rsidRPr="003957BD">
        <w:rPr>
          <w:rFonts w:asciiTheme="majorHAnsi" w:hAnsiTheme="majorHAnsi" w:cstheme="majorHAnsi"/>
          <w:sz w:val="22"/>
          <w:szCs w:val="22"/>
        </w:rPr>
        <w:lastRenderedPageBreak/>
        <w:t>Que en virtud de lo anterior la Alcaldesa Municipal,</w:t>
      </w:r>
    </w:p>
    <w:p w14:paraId="29BC0B6A" w14:textId="77777777" w:rsidR="00817BC1" w:rsidRPr="003957BD" w:rsidRDefault="00817BC1" w:rsidP="0034580C">
      <w:pPr>
        <w:jc w:val="both"/>
        <w:rPr>
          <w:rFonts w:asciiTheme="majorHAnsi" w:hAnsiTheme="majorHAnsi" w:cstheme="majorHAnsi"/>
          <w:i/>
          <w:iCs/>
          <w:sz w:val="22"/>
          <w:szCs w:val="22"/>
        </w:rPr>
      </w:pPr>
    </w:p>
    <w:p w14:paraId="622901A3" w14:textId="77777777" w:rsidR="00A16FCE" w:rsidRPr="007D2D2C" w:rsidRDefault="007A0EF8" w:rsidP="0043502D">
      <w:pPr>
        <w:jc w:val="center"/>
        <w:rPr>
          <w:rFonts w:asciiTheme="majorHAnsi" w:hAnsiTheme="majorHAnsi" w:cstheme="majorHAnsi"/>
          <w:b/>
          <w:bCs/>
          <w:sz w:val="22"/>
          <w:szCs w:val="22"/>
        </w:rPr>
      </w:pPr>
      <w:r w:rsidRPr="007D2D2C">
        <w:rPr>
          <w:rFonts w:asciiTheme="majorHAnsi" w:hAnsiTheme="majorHAnsi" w:cstheme="majorHAnsi"/>
          <w:b/>
          <w:bCs/>
          <w:sz w:val="22"/>
          <w:szCs w:val="22"/>
        </w:rPr>
        <w:t>DECRET</w:t>
      </w:r>
      <w:r w:rsidR="0043502D" w:rsidRPr="007D2D2C">
        <w:rPr>
          <w:rFonts w:asciiTheme="majorHAnsi" w:hAnsiTheme="majorHAnsi" w:cstheme="majorHAnsi"/>
          <w:b/>
          <w:bCs/>
          <w:sz w:val="22"/>
          <w:szCs w:val="22"/>
        </w:rPr>
        <w:t>A</w:t>
      </w:r>
    </w:p>
    <w:p w14:paraId="43184EC0" w14:textId="77777777" w:rsidR="00840227" w:rsidRPr="007D2D2C" w:rsidRDefault="00840227" w:rsidP="00840227">
      <w:pPr>
        <w:rPr>
          <w:rFonts w:asciiTheme="majorHAnsi" w:hAnsiTheme="majorHAnsi" w:cstheme="majorHAnsi"/>
          <w:b/>
          <w:bCs/>
          <w:sz w:val="22"/>
          <w:szCs w:val="22"/>
        </w:rPr>
      </w:pPr>
    </w:p>
    <w:p w14:paraId="6C552B92" w14:textId="4CCD1139" w:rsidR="00840227" w:rsidRPr="007D2D2C" w:rsidRDefault="00840227" w:rsidP="00840227">
      <w:pPr>
        <w:rPr>
          <w:rFonts w:asciiTheme="majorHAnsi" w:hAnsiTheme="majorHAnsi" w:cstheme="majorHAnsi"/>
          <w:sz w:val="22"/>
          <w:szCs w:val="22"/>
        </w:rPr>
      </w:pPr>
      <w:r w:rsidRPr="007D2D2C">
        <w:rPr>
          <w:rFonts w:asciiTheme="majorHAnsi" w:hAnsiTheme="majorHAnsi" w:cstheme="majorHAnsi"/>
          <w:b/>
          <w:bCs/>
          <w:sz w:val="22"/>
          <w:szCs w:val="22"/>
        </w:rPr>
        <w:t xml:space="preserve">ARTÍCULO PRIMERO. </w:t>
      </w:r>
      <w:r w:rsidR="0027151A" w:rsidRPr="007D2D2C">
        <w:rPr>
          <w:rFonts w:asciiTheme="majorHAnsi" w:hAnsiTheme="majorHAnsi" w:cstheme="majorHAnsi"/>
          <w:sz w:val="22"/>
          <w:szCs w:val="22"/>
        </w:rPr>
        <w:t>Adicionar</w:t>
      </w:r>
      <w:r w:rsidRPr="007D2D2C">
        <w:rPr>
          <w:rFonts w:asciiTheme="majorHAnsi" w:hAnsiTheme="majorHAnsi" w:cstheme="majorHAnsi"/>
          <w:sz w:val="22"/>
          <w:szCs w:val="22"/>
        </w:rPr>
        <w:t xml:space="preserve"> </w:t>
      </w:r>
      <w:r w:rsidR="0027151A" w:rsidRPr="007D2D2C">
        <w:rPr>
          <w:rFonts w:asciiTheme="majorHAnsi" w:hAnsiTheme="majorHAnsi" w:cstheme="majorHAnsi"/>
          <w:sz w:val="22"/>
          <w:szCs w:val="22"/>
        </w:rPr>
        <w:t>a</w:t>
      </w:r>
      <w:r w:rsidRPr="007D2D2C">
        <w:rPr>
          <w:rFonts w:asciiTheme="majorHAnsi" w:hAnsiTheme="majorHAnsi" w:cstheme="majorHAnsi"/>
          <w:sz w:val="22"/>
          <w:szCs w:val="22"/>
        </w:rPr>
        <w:t xml:space="preserve">l </w:t>
      </w:r>
      <w:r w:rsidR="007D2D2C" w:rsidRPr="007D2D2C">
        <w:rPr>
          <w:rFonts w:asciiTheme="majorHAnsi" w:hAnsiTheme="majorHAnsi" w:cstheme="majorHAnsi"/>
          <w:sz w:val="22"/>
          <w:szCs w:val="22"/>
        </w:rPr>
        <w:t>artículo</w:t>
      </w:r>
      <w:r w:rsidRPr="007D2D2C">
        <w:rPr>
          <w:rFonts w:asciiTheme="majorHAnsi" w:hAnsiTheme="majorHAnsi" w:cstheme="majorHAnsi"/>
          <w:sz w:val="22"/>
          <w:szCs w:val="22"/>
        </w:rPr>
        <w:t xml:space="preserve"> </w:t>
      </w:r>
      <w:r w:rsidR="00444BF3" w:rsidRPr="007D2D2C">
        <w:rPr>
          <w:rFonts w:asciiTheme="majorHAnsi" w:hAnsiTheme="majorHAnsi" w:cstheme="majorHAnsi"/>
          <w:sz w:val="22"/>
          <w:szCs w:val="22"/>
        </w:rPr>
        <w:t>6</w:t>
      </w:r>
      <w:r w:rsidRPr="007D2D2C">
        <w:rPr>
          <w:rFonts w:asciiTheme="majorHAnsi" w:hAnsiTheme="majorHAnsi" w:cstheme="majorHAnsi"/>
          <w:sz w:val="22"/>
          <w:szCs w:val="22"/>
        </w:rPr>
        <w:t xml:space="preserve">° del Decreto N° 060 de abril de 2026, </w:t>
      </w:r>
      <w:r w:rsidR="00444BF3" w:rsidRPr="007D2D2C">
        <w:rPr>
          <w:rFonts w:asciiTheme="majorHAnsi" w:hAnsiTheme="majorHAnsi" w:cstheme="majorHAnsi"/>
          <w:sz w:val="22"/>
          <w:szCs w:val="22"/>
        </w:rPr>
        <w:t xml:space="preserve">el </w:t>
      </w:r>
      <w:r w:rsidRPr="007D2D2C">
        <w:rPr>
          <w:rFonts w:asciiTheme="majorHAnsi" w:hAnsiTheme="majorHAnsi" w:cstheme="majorHAnsi"/>
          <w:sz w:val="22"/>
          <w:szCs w:val="22"/>
        </w:rPr>
        <w:t>parágrafo</w:t>
      </w:r>
      <w:r w:rsidR="00444BF3" w:rsidRPr="007D2D2C">
        <w:rPr>
          <w:rFonts w:asciiTheme="majorHAnsi" w:hAnsiTheme="majorHAnsi" w:cstheme="majorHAnsi"/>
          <w:sz w:val="22"/>
          <w:szCs w:val="22"/>
        </w:rPr>
        <w:t xml:space="preserve"> 2</w:t>
      </w:r>
      <w:r w:rsidRPr="007D2D2C">
        <w:rPr>
          <w:rFonts w:asciiTheme="majorHAnsi" w:hAnsiTheme="majorHAnsi" w:cstheme="majorHAnsi"/>
          <w:sz w:val="22"/>
          <w:szCs w:val="22"/>
        </w:rPr>
        <w:t xml:space="preserve"> de enfoque diferencial, el cual quedara de la siguiente forma: </w:t>
      </w:r>
    </w:p>
    <w:p w14:paraId="262ABA47" w14:textId="77777777" w:rsidR="00840227" w:rsidRPr="007D2D2C" w:rsidRDefault="00840227" w:rsidP="00840227">
      <w:pPr>
        <w:rPr>
          <w:rFonts w:asciiTheme="majorHAnsi" w:hAnsiTheme="majorHAnsi" w:cstheme="majorHAnsi"/>
          <w:sz w:val="22"/>
          <w:szCs w:val="22"/>
        </w:rPr>
      </w:pPr>
    </w:p>
    <w:p w14:paraId="3BEF9FCC" w14:textId="77777777" w:rsidR="00444BF3" w:rsidRPr="007D2D2C" w:rsidRDefault="00840227" w:rsidP="00444BF3">
      <w:pPr>
        <w:ind w:left="720"/>
        <w:jc w:val="both"/>
        <w:rPr>
          <w:rFonts w:asciiTheme="majorHAnsi" w:hAnsiTheme="majorHAnsi" w:cstheme="majorHAnsi"/>
          <w:i/>
          <w:iCs/>
          <w:sz w:val="22"/>
          <w:szCs w:val="22"/>
        </w:rPr>
      </w:pPr>
      <w:r w:rsidRPr="007D2D2C">
        <w:rPr>
          <w:rFonts w:asciiTheme="majorHAnsi" w:hAnsiTheme="majorHAnsi" w:cstheme="majorHAnsi"/>
          <w:i/>
          <w:iCs/>
          <w:sz w:val="22"/>
          <w:szCs w:val="22"/>
        </w:rPr>
        <w:t>“</w:t>
      </w:r>
      <w:r w:rsidR="00444BF3" w:rsidRPr="007D2D2C">
        <w:rPr>
          <w:rFonts w:asciiTheme="majorHAnsi" w:hAnsiTheme="majorHAnsi" w:cstheme="majorHAnsi"/>
          <w:b/>
          <w:bCs/>
          <w:i/>
          <w:iCs/>
          <w:sz w:val="22"/>
          <w:szCs w:val="22"/>
        </w:rPr>
        <w:t xml:space="preserve">ARTÍCULO SEXTO. SORTEO. </w:t>
      </w:r>
      <w:r w:rsidR="00444BF3" w:rsidRPr="007D2D2C">
        <w:rPr>
          <w:rFonts w:asciiTheme="majorHAnsi" w:hAnsiTheme="majorHAnsi" w:cstheme="majorHAnsi"/>
          <w:i/>
          <w:iCs/>
          <w:sz w:val="22"/>
          <w:szCs w:val="22"/>
        </w:rPr>
        <w:t xml:space="preserve">Que, una vez validados y verificados la totalidad de los postulantes habilitados, si estos superan los doscientos treinta y ocho (238) subsidios ofertados, se realizará un sorteo público para consolidar los posibles beneficiarios en orden de elegibilidad (primeros 238 y 100 adicionales), para el proyecto Vivienda de Interés Prioritario VIP y Vivienda de Interés Social VIS. </w:t>
      </w:r>
    </w:p>
    <w:p w14:paraId="72D217A5" w14:textId="77777777" w:rsidR="00444BF3" w:rsidRPr="007D2D2C" w:rsidRDefault="00444BF3" w:rsidP="00444BF3">
      <w:pPr>
        <w:ind w:left="720"/>
        <w:jc w:val="both"/>
        <w:rPr>
          <w:rFonts w:asciiTheme="majorHAnsi" w:hAnsiTheme="majorHAnsi" w:cstheme="majorHAnsi"/>
          <w:i/>
          <w:iCs/>
          <w:sz w:val="22"/>
          <w:szCs w:val="22"/>
        </w:rPr>
      </w:pPr>
    </w:p>
    <w:p w14:paraId="78472CBE" w14:textId="50DE96F4" w:rsidR="00444BF3" w:rsidRPr="007D2D2C" w:rsidRDefault="00444BF3" w:rsidP="00444BF3">
      <w:pPr>
        <w:ind w:left="720"/>
        <w:jc w:val="both"/>
        <w:rPr>
          <w:rFonts w:asciiTheme="majorHAnsi" w:hAnsiTheme="majorHAnsi" w:cstheme="majorHAnsi"/>
          <w:b/>
          <w:bCs/>
          <w:i/>
          <w:iCs/>
          <w:sz w:val="22"/>
          <w:szCs w:val="22"/>
        </w:rPr>
      </w:pPr>
      <w:r w:rsidRPr="007D2D2C">
        <w:rPr>
          <w:rFonts w:asciiTheme="majorHAnsi" w:hAnsiTheme="majorHAnsi" w:cstheme="majorHAnsi"/>
          <w:b/>
          <w:bCs/>
          <w:i/>
          <w:iCs/>
          <w:sz w:val="22"/>
          <w:szCs w:val="22"/>
        </w:rPr>
        <w:t xml:space="preserve">Parágrafo 1 . </w:t>
      </w:r>
      <w:r w:rsidRPr="007D2D2C">
        <w:rPr>
          <w:rFonts w:asciiTheme="majorHAnsi" w:hAnsiTheme="majorHAnsi" w:cstheme="majorHAnsi"/>
          <w:i/>
          <w:iCs/>
          <w:sz w:val="22"/>
          <w:szCs w:val="22"/>
        </w:rPr>
        <w:t>En caso de que, por cualquier circunstancia, alguno de los beneficiarios incluidos dentro del listado de los doscientos treinta y ocho (238) cupos del programa desista, sea excluido o no continúe en el proceso, su lugar será ocupado por el primer postulante del listado adicional, siempre y cuando cumpla con la totalidad de los requisitos establecidos. En caso de no cumplirlos, se procederá a convocar al siguiente postulante del listado adicional, y así sucesivamente hasta completar el cupo correspondiente.</w:t>
      </w:r>
      <w:r w:rsidRPr="007D2D2C">
        <w:rPr>
          <w:rFonts w:asciiTheme="majorHAnsi" w:hAnsiTheme="majorHAnsi" w:cstheme="majorHAnsi"/>
          <w:b/>
          <w:bCs/>
          <w:i/>
          <w:iCs/>
          <w:sz w:val="22"/>
          <w:szCs w:val="22"/>
        </w:rPr>
        <w:t xml:space="preserve"> </w:t>
      </w:r>
    </w:p>
    <w:p w14:paraId="668CB68C" w14:textId="5D8C6F28" w:rsidR="00BA7C83" w:rsidRPr="007D2D2C" w:rsidRDefault="00BA7C83" w:rsidP="00444BF3">
      <w:pPr>
        <w:ind w:left="1440"/>
        <w:jc w:val="both"/>
        <w:rPr>
          <w:rFonts w:asciiTheme="majorHAnsi" w:hAnsiTheme="majorHAnsi" w:cstheme="majorHAnsi"/>
          <w:b/>
          <w:bCs/>
          <w:i/>
          <w:iCs/>
          <w:sz w:val="22"/>
          <w:szCs w:val="22"/>
        </w:rPr>
      </w:pPr>
    </w:p>
    <w:p w14:paraId="519EBD46" w14:textId="5F797085" w:rsidR="00444BF3" w:rsidRPr="007D2D2C" w:rsidRDefault="00BA7C83" w:rsidP="00444BF3">
      <w:pPr>
        <w:ind w:left="720"/>
        <w:jc w:val="both"/>
        <w:rPr>
          <w:rFonts w:asciiTheme="majorHAnsi" w:hAnsiTheme="majorHAnsi" w:cstheme="majorHAnsi"/>
          <w:i/>
          <w:iCs/>
          <w:sz w:val="22"/>
          <w:szCs w:val="22"/>
        </w:rPr>
      </w:pPr>
      <w:r w:rsidRPr="007D2D2C">
        <w:rPr>
          <w:rFonts w:asciiTheme="majorHAnsi" w:hAnsiTheme="majorHAnsi" w:cstheme="majorHAnsi"/>
          <w:b/>
          <w:bCs/>
          <w:i/>
          <w:iCs/>
          <w:sz w:val="22"/>
          <w:szCs w:val="22"/>
        </w:rPr>
        <w:t>Parágrafo</w:t>
      </w:r>
      <w:r w:rsidR="00444BF3" w:rsidRPr="007D2D2C">
        <w:rPr>
          <w:rFonts w:asciiTheme="majorHAnsi" w:hAnsiTheme="majorHAnsi" w:cstheme="majorHAnsi"/>
          <w:b/>
          <w:bCs/>
          <w:i/>
          <w:iCs/>
          <w:sz w:val="22"/>
          <w:szCs w:val="22"/>
        </w:rPr>
        <w:t xml:space="preserve"> 2. ENFOQUE DIFERENCIAL.</w:t>
      </w:r>
      <w:r w:rsidRPr="007D2D2C">
        <w:rPr>
          <w:rFonts w:asciiTheme="majorHAnsi" w:hAnsiTheme="majorHAnsi" w:cstheme="majorHAnsi"/>
          <w:i/>
          <w:iCs/>
          <w:sz w:val="22"/>
          <w:szCs w:val="22"/>
        </w:rPr>
        <w:t xml:space="preserve"> </w:t>
      </w:r>
      <w:r w:rsidR="00444BF3" w:rsidRPr="007D2D2C">
        <w:rPr>
          <w:rFonts w:asciiTheme="majorHAnsi" w:hAnsiTheme="majorHAnsi" w:cstheme="majorHAnsi"/>
          <w:i/>
          <w:iCs/>
          <w:sz w:val="22"/>
          <w:szCs w:val="22"/>
        </w:rPr>
        <w:t>Con el fin de garantizar la aplicación efectiva de los principios de igualdad material, inclusión social y protección especial de las poblaciones constitucionalmente protegidas, se incorporará un mecanismo de enfoque diferencial dentro de la etapa de sorteo para aquellos hogares postulantes que hayan acreditado oportunamente, durante las etapas de postulación, revisión y verificación documental, la condición de persona en situación de discapacidad y/o la calidad de víctima o desplazado por el conflicto armado, mediante los documentos exigidos en la convocatoria.</w:t>
      </w:r>
    </w:p>
    <w:p w14:paraId="0E425484" w14:textId="77777777" w:rsidR="00444BF3" w:rsidRPr="007D2D2C" w:rsidRDefault="00444BF3" w:rsidP="00444BF3">
      <w:pPr>
        <w:ind w:left="720"/>
        <w:jc w:val="both"/>
        <w:rPr>
          <w:rFonts w:asciiTheme="majorHAnsi" w:hAnsiTheme="majorHAnsi" w:cstheme="majorHAnsi"/>
          <w:i/>
          <w:iCs/>
          <w:sz w:val="22"/>
          <w:szCs w:val="22"/>
        </w:rPr>
      </w:pPr>
    </w:p>
    <w:p w14:paraId="51CFF9C0" w14:textId="77777777" w:rsidR="00444BF3" w:rsidRPr="007D2D2C" w:rsidRDefault="00444BF3" w:rsidP="00444BF3">
      <w:pPr>
        <w:ind w:left="720"/>
        <w:jc w:val="both"/>
        <w:rPr>
          <w:rFonts w:asciiTheme="majorHAnsi" w:hAnsiTheme="majorHAnsi" w:cstheme="majorHAnsi"/>
          <w:i/>
          <w:iCs/>
          <w:sz w:val="22"/>
          <w:szCs w:val="22"/>
        </w:rPr>
      </w:pPr>
      <w:r w:rsidRPr="00444BF3">
        <w:rPr>
          <w:rFonts w:asciiTheme="majorHAnsi" w:hAnsiTheme="majorHAnsi" w:cstheme="majorHAnsi"/>
          <w:i/>
          <w:iCs/>
          <w:sz w:val="22"/>
          <w:szCs w:val="22"/>
        </w:rPr>
        <w:t>Para la aplicación de dicho enfoque diferencial, los hogares que acrediten alguna de las condiciones anteriormente señaladas participarán en el sorteo general en igualdad de condiciones con los demás hogares habilitados y, adicionalmente, harán parte de una bolsa diferencial de participación, mediante la cual contarán con una oportunidad adicional dentro del mecanismo de selección aleatoria que determine la entidad para la conformación del orden de elegibilidad.</w:t>
      </w:r>
    </w:p>
    <w:p w14:paraId="1EC26AF2" w14:textId="77777777" w:rsidR="00444BF3" w:rsidRPr="00444BF3" w:rsidRDefault="00444BF3" w:rsidP="00444BF3">
      <w:pPr>
        <w:ind w:left="720"/>
        <w:jc w:val="both"/>
        <w:rPr>
          <w:rFonts w:asciiTheme="majorHAnsi" w:hAnsiTheme="majorHAnsi" w:cstheme="majorHAnsi"/>
          <w:i/>
          <w:iCs/>
          <w:sz w:val="22"/>
          <w:szCs w:val="22"/>
        </w:rPr>
      </w:pPr>
    </w:p>
    <w:p w14:paraId="32AD13FE" w14:textId="77777777" w:rsidR="00444BF3" w:rsidRPr="007D2D2C" w:rsidRDefault="00444BF3" w:rsidP="00444BF3">
      <w:pPr>
        <w:ind w:left="720"/>
        <w:jc w:val="both"/>
        <w:rPr>
          <w:rFonts w:asciiTheme="majorHAnsi" w:hAnsiTheme="majorHAnsi" w:cstheme="majorHAnsi"/>
          <w:i/>
          <w:iCs/>
          <w:sz w:val="22"/>
          <w:szCs w:val="22"/>
        </w:rPr>
      </w:pPr>
      <w:r w:rsidRPr="00444BF3">
        <w:rPr>
          <w:rFonts w:asciiTheme="majorHAnsi" w:hAnsiTheme="majorHAnsi" w:cstheme="majorHAnsi"/>
          <w:i/>
          <w:iCs/>
          <w:sz w:val="22"/>
          <w:szCs w:val="22"/>
        </w:rPr>
        <w:t>La implementación de este mecanismo no constituirá una asignación directa de subsidios o soluciones habitacionales, ni implicará la reserva exclusiva de cupos, sino una medida de acción afirmativa orientada a incrementar las posibilidades de participación efectiva de los hogares pertenecientes a grupos sujetos de especial protección constitucional, en atención a las condiciones de vulnerabilidad y las barreras de acceso que históricamente han enfrentado.</w:t>
      </w:r>
    </w:p>
    <w:p w14:paraId="06F7F1AD" w14:textId="77777777" w:rsidR="00444BF3" w:rsidRPr="00444BF3" w:rsidRDefault="00444BF3" w:rsidP="00444BF3">
      <w:pPr>
        <w:ind w:left="720"/>
        <w:jc w:val="both"/>
        <w:rPr>
          <w:rFonts w:asciiTheme="majorHAnsi" w:hAnsiTheme="majorHAnsi" w:cstheme="majorHAnsi"/>
          <w:i/>
          <w:iCs/>
          <w:sz w:val="22"/>
          <w:szCs w:val="22"/>
        </w:rPr>
      </w:pPr>
    </w:p>
    <w:p w14:paraId="34E4B790" w14:textId="10889DBF" w:rsidR="00444BF3" w:rsidRPr="00444BF3" w:rsidRDefault="00444BF3" w:rsidP="00444BF3">
      <w:pPr>
        <w:ind w:left="720"/>
        <w:jc w:val="both"/>
        <w:rPr>
          <w:rFonts w:asciiTheme="majorHAnsi" w:hAnsiTheme="majorHAnsi" w:cstheme="majorHAnsi"/>
          <w:i/>
          <w:iCs/>
          <w:sz w:val="22"/>
          <w:szCs w:val="22"/>
        </w:rPr>
      </w:pPr>
      <w:r w:rsidRPr="00444BF3">
        <w:rPr>
          <w:rFonts w:asciiTheme="majorHAnsi" w:hAnsiTheme="majorHAnsi" w:cstheme="majorHAnsi"/>
          <w:i/>
          <w:iCs/>
          <w:sz w:val="22"/>
          <w:szCs w:val="22"/>
        </w:rPr>
        <w:t xml:space="preserve">La condición de enfoque diferencial únicamente será reconocida a los hogares que la hayan acreditado dentro de los términos establecidos en la convocatoria y que hayan sido declarados habilitados para participar en la etapa de sorteo, sin que sea procedente la </w:t>
      </w:r>
      <w:r w:rsidRPr="00444BF3">
        <w:rPr>
          <w:rFonts w:asciiTheme="majorHAnsi" w:hAnsiTheme="majorHAnsi" w:cstheme="majorHAnsi"/>
          <w:i/>
          <w:iCs/>
          <w:sz w:val="22"/>
          <w:szCs w:val="22"/>
        </w:rPr>
        <w:lastRenderedPageBreak/>
        <w:t>presentación o incorporación de nuevas condiciones o soportes con posterioridad al cierre de la etapa de subsanación documental.</w:t>
      </w:r>
      <w:r w:rsidRPr="007D2D2C">
        <w:rPr>
          <w:rFonts w:asciiTheme="majorHAnsi" w:hAnsiTheme="majorHAnsi" w:cstheme="majorHAnsi"/>
          <w:i/>
          <w:iCs/>
          <w:sz w:val="22"/>
          <w:szCs w:val="22"/>
        </w:rPr>
        <w:t>”</w:t>
      </w:r>
    </w:p>
    <w:p w14:paraId="3FD1A0C4" w14:textId="4562E34F" w:rsidR="00BA7C83" w:rsidRPr="007D2D2C" w:rsidRDefault="00BA7C83" w:rsidP="00444BF3">
      <w:pPr>
        <w:jc w:val="both"/>
        <w:rPr>
          <w:rFonts w:asciiTheme="majorHAnsi" w:hAnsiTheme="majorHAnsi" w:cstheme="majorHAnsi"/>
          <w:i/>
          <w:iCs/>
          <w:sz w:val="22"/>
          <w:szCs w:val="22"/>
        </w:rPr>
      </w:pPr>
    </w:p>
    <w:p w14:paraId="0DED4C3D" w14:textId="010C4CBB" w:rsidR="00A16FCE" w:rsidRPr="007D2D2C" w:rsidRDefault="00A16FCE" w:rsidP="00A16FCE">
      <w:pPr>
        <w:jc w:val="both"/>
        <w:rPr>
          <w:rFonts w:asciiTheme="majorHAnsi" w:hAnsiTheme="majorHAnsi" w:cstheme="majorHAnsi"/>
          <w:sz w:val="22"/>
          <w:szCs w:val="22"/>
        </w:rPr>
      </w:pPr>
      <w:r w:rsidRPr="007D2D2C">
        <w:rPr>
          <w:rFonts w:asciiTheme="majorHAnsi" w:hAnsiTheme="majorHAnsi" w:cstheme="majorHAnsi"/>
          <w:b/>
          <w:bCs/>
          <w:sz w:val="22"/>
          <w:szCs w:val="22"/>
        </w:rPr>
        <w:t xml:space="preserve">ARTÍCULO </w:t>
      </w:r>
      <w:r w:rsidR="00840227" w:rsidRPr="007D2D2C">
        <w:rPr>
          <w:rFonts w:asciiTheme="majorHAnsi" w:hAnsiTheme="majorHAnsi" w:cstheme="majorHAnsi"/>
          <w:b/>
          <w:bCs/>
          <w:sz w:val="22"/>
          <w:szCs w:val="22"/>
        </w:rPr>
        <w:t>SEGUNDO</w:t>
      </w:r>
      <w:r w:rsidRPr="007D2D2C">
        <w:rPr>
          <w:rFonts w:asciiTheme="majorHAnsi" w:hAnsiTheme="majorHAnsi" w:cstheme="majorHAnsi"/>
          <w:b/>
          <w:bCs/>
          <w:sz w:val="22"/>
          <w:szCs w:val="22"/>
        </w:rPr>
        <w:t xml:space="preserve">. </w:t>
      </w:r>
      <w:r w:rsidRPr="007D2D2C">
        <w:rPr>
          <w:rFonts w:asciiTheme="majorHAnsi" w:hAnsiTheme="majorHAnsi" w:cstheme="majorHAnsi"/>
          <w:sz w:val="22"/>
          <w:szCs w:val="22"/>
        </w:rPr>
        <w:t>Modificar el artículo 7° del Decreto N° 060 de abril de 2026 modificando la</w:t>
      </w:r>
      <w:r w:rsidR="002D3DED" w:rsidRPr="007D2D2C">
        <w:rPr>
          <w:rFonts w:asciiTheme="majorHAnsi" w:hAnsiTheme="majorHAnsi" w:cstheme="majorHAnsi"/>
          <w:sz w:val="22"/>
          <w:szCs w:val="22"/>
        </w:rPr>
        <w:t>s</w:t>
      </w:r>
      <w:r w:rsidRPr="007D2D2C">
        <w:rPr>
          <w:rFonts w:asciiTheme="majorHAnsi" w:hAnsiTheme="majorHAnsi" w:cstheme="majorHAnsi"/>
          <w:sz w:val="22"/>
          <w:szCs w:val="22"/>
        </w:rPr>
        <w:t xml:space="preserve"> fecha</w:t>
      </w:r>
      <w:r w:rsidR="002D3DED" w:rsidRPr="007D2D2C">
        <w:rPr>
          <w:rFonts w:asciiTheme="majorHAnsi" w:hAnsiTheme="majorHAnsi" w:cstheme="majorHAnsi"/>
          <w:sz w:val="22"/>
          <w:szCs w:val="22"/>
        </w:rPr>
        <w:t>s</w:t>
      </w:r>
      <w:r w:rsidRPr="007D2D2C">
        <w:rPr>
          <w:rFonts w:asciiTheme="majorHAnsi" w:hAnsiTheme="majorHAnsi" w:cstheme="majorHAnsi"/>
          <w:sz w:val="22"/>
          <w:szCs w:val="22"/>
        </w:rPr>
        <w:t xml:space="preserve"> de la</w:t>
      </w:r>
      <w:r w:rsidR="002D3DED" w:rsidRPr="007D2D2C">
        <w:rPr>
          <w:rFonts w:asciiTheme="majorHAnsi" w:hAnsiTheme="majorHAnsi" w:cstheme="majorHAnsi"/>
          <w:sz w:val="22"/>
          <w:szCs w:val="22"/>
        </w:rPr>
        <w:t>s</w:t>
      </w:r>
      <w:r w:rsidRPr="007D2D2C">
        <w:rPr>
          <w:rFonts w:asciiTheme="majorHAnsi" w:hAnsiTheme="majorHAnsi" w:cstheme="majorHAnsi"/>
          <w:sz w:val="22"/>
          <w:szCs w:val="22"/>
        </w:rPr>
        <w:t xml:space="preserve"> </w:t>
      </w:r>
      <w:r w:rsidRPr="007D2D2C">
        <w:rPr>
          <w:rFonts w:asciiTheme="majorHAnsi" w:hAnsiTheme="majorHAnsi" w:cstheme="majorHAnsi"/>
          <w:i/>
          <w:iCs/>
          <w:sz w:val="22"/>
          <w:szCs w:val="22"/>
        </w:rPr>
        <w:t>etapa</w:t>
      </w:r>
      <w:r w:rsidR="002D3DED" w:rsidRPr="007D2D2C">
        <w:rPr>
          <w:rFonts w:asciiTheme="majorHAnsi" w:hAnsiTheme="majorHAnsi" w:cstheme="majorHAnsi"/>
          <w:i/>
          <w:iCs/>
          <w:sz w:val="22"/>
          <w:szCs w:val="22"/>
        </w:rPr>
        <w:t>s</w:t>
      </w:r>
      <w:r w:rsidR="003B3C30">
        <w:rPr>
          <w:rFonts w:asciiTheme="majorHAnsi" w:hAnsiTheme="majorHAnsi" w:cstheme="majorHAnsi"/>
          <w:i/>
          <w:iCs/>
          <w:sz w:val="22"/>
          <w:szCs w:val="22"/>
        </w:rPr>
        <w:t xml:space="preserve"> </w:t>
      </w:r>
      <w:r w:rsidR="002D3DED" w:rsidRPr="007D2D2C">
        <w:rPr>
          <w:rFonts w:asciiTheme="majorHAnsi" w:hAnsiTheme="majorHAnsi" w:cstheme="majorHAnsi"/>
          <w:i/>
          <w:iCs/>
          <w:sz w:val="22"/>
          <w:szCs w:val="22"/>
        </w:rPr>
        <w:t xml:space="preserve">5: </w:t>
      </w:r>
      <w:r w:rsidRPr="007D2D2C">
        <w:rPr>
          <w:rFonts w:asciiTheme="majorHAnsi" w:hAnsiTheme="majorHAnsi" w:cstheme="majorHAnsi"/>
          <w:i/>
          <w:iCs/>
          <w:sz w:val="22"/>
          <w:szCs w:val="22"/>
        </w:rPr>
        <w:t>Sorteo orden de elegibilidad</w:t>
      </w:r>
      <w:r w:rsidR="002D3DED" w:rsidRPr="007D2D2C">
        <w:rPr>
          <w:rFonts w:asciiTheme="majorHAnsi" w:hAnsiTheme="majorHAnsi" w:cstheme="majorHAnsi"/>
          <w:i/>
          <w:iCs/>
          <w:sz w:val="22"/>
          <w:szCs w:val="22"/>
        </w:rPr>
        <w:t xml:space="preserve"> y 6: aprobados</w:t>
      </w:r>
      <w:r w:rsidR="002D3DED" w:rsidRPr="007D2D2C">
        <w:rPr>
          <w:rFonts w:asciiTheme="majorHAnsi" w:hAnsiTheme="majorHAnsi" w:cstheme="majorHAnsi"/>
          <w:sz w:val="22"/>
          <w:szCs w:val="22"/>
        </w:rPr>
        <w:t xml:space="preserve">, </w:t>
      </w:r>
      <w:r w:rsidRPr="007D2D2C">
        <w:rPr>
          <w:rFonts w:asciiTheme="majorHAnsi" w:hAnsiTheme="majorHAnsi" w:cstheme="majorHAnsi"/>
          <w:sz w:val="22"/>
          <w:szCs w:val="22"/>
        </w:rPr>
        <w:t>el cual quedará de la siguiente forma:</w:t>
      </w:r>
    </w:p>
    <w:p w14:paraId="457E9657" w14:textId="77777777" w:rsidR="00A16FCE" w:rsidRPr="007D2D2C" w:rsidRDefault="00A16FCE" w:rsidP="00A16FCE">
      <w:pPr>
        <w:rPr>
          <w:rFonts w:asciiTheme="majorHAnsi" w:hAnsiTheme="majorHAnsi" w:cstheme="majorHAnsi"/>
          <w:sz w:val="22"/>
          <w:szCs w:val="22"/>
        </w:rPr>
      </w:pPr>
    </w:p>
    <w:p w14:paraId="0DC48EBD" w14:textId="4B6E5638" w:rsidR="001A28FE" w:rsidRPr="007D2D2C" w:rsidRDefault="00A16FCE" w:rsidP="002D3DED">
      <w:pPr>
        <w:ind w:left="720"/>
        <w:rPr>
          <w:rFonts w:asciiTheme="majorHAnsi" w:hAnsiTheme="majorHAnsi" w:cstheme="majorHAnsi"/>
          <w:i/>
          <w:iCs/>
          <w:sz w:val="22"/>
          <w:szCs w:val="22"/>
        </w:rPr>
      </w:pPr>
      <w:r w:rsidRPr="007D2D2C">
        <w:rPr>
          <w:rFonts w:asciiTheme="majorHAnsi" w:hAnsiTheme="majorHAnsi" w:cstheme="majorHAnsi"/>
          <w:i/>
          <w:iCs/>
          <w:sz w:val="22"/>
          <w:szCs w:val="22"/>
        </w:rPr>
        <w:t>“</w:t>
      </w:r>
      <w:r w:rsidRPr="007D2D2C">
        <w:rPr>
          <w:rFonts w:asciiTheme="majorHAnsi" w:hAnsiTheme="majorHAnsi" w:cstheme="majorHAnsi"/>
          <w:b/>
          <w:bCs/>
          <w:i/>
          <w:iCs/>
          <w:sz w:val="22"/>
          <w:szCs w:val="22"/>
        </w:rPr>
        <w:t>ARTÍCULO</w:t>
      </w:r>
      <w:r w:rsidR="002D3DED" w:rsidRPr="007D2D2C">
        <w:rPr>
          <w:rFonts w:asciiTheme="majorHAnsi" w:hAnsiTheme="majorHAnsi" w:cstheme="majorHAnsi"/>
          <w:b/>
          <w:bCs/>
          <w:i/>
          <w:iCs/>
          <w:sz w:val="22"/>
          <w:szCs w:val="22"/>
        </w:rPr>
        <w:t xml:space="preserve"> </w:t>
      </w:r>
      <w:r w:rsidR="001B2D1A" w:rsidRPr="007D2D2C">
        <w:rPr>
          <w:rFonts w:asciiTheme="majorHAnsi" w:hAnsiTheme="majorHAnsi" w:cstheme="majorHAnsi"/>
          <w:b/>
          <w:bCs/>
          <w:i/>
          <w:iCs/>
          <w:sz w:val="22"/>
          <w:szCs w:val="22"/>
        </w:rPr>
        <w:t>SÉPTIMO</w:t>
      </w:r>
      <w:r w:rsidR="00B57F5F" w:rsidRPr="007D2D2C">
        <w:rPr>
          <w:rFonts w:asciiTheme="majorHAnsi" w:hAnsiTheme="majorHAnsi" w:cstheme="majorHAnsi"/>
          <w:b/>
          <w:bCs/>
          <w:i/>
          <w:iCs/>
          <w:sz w:val="22"/>
          <w:szCs w:val="22"/>
        </w:rPr>
        <w:t>. ADOPTAR</w:t>
      </w:r>
      <w:r w:rsidR="00B57F5F" w:rsidRPr="007D2D2C">
        <w:rPr>
          <w:rFonts w:asciiTheme="majorHAnsi" w:hAnsiTheme="majorHAnsi" w:cstheme="majorHAnsi"/>
          <w:i/>
          <w:iCs/>
          <w:sz w:val="22"/>
          <w:szCs w:val="22"/>
        </w:rPr>
        <w:t xml:space="preserve"> las etapas establecidas en el siguiente cronograma con el fin de desarrollar la presente convocatoria:</w:t>
      </w:r>
    </w:p>
    <w:p w14:paraId="6F455D9A" w14:textId="77777777" w:rsidR="00F07195" w:rsidRPr="007D2D2C" w:rsidRDefault="00F07195" w:rsidP="00B57F5F">
      <w:pPr>
        <w:jc w:val="both"/>
        <w:rPr>
          <w:rFonts w:asciiTheme="majorHAnsi" w:hAnsiTheme="majorHAnsi" w:cstheme="majorHAnsi"/>
          <w:sz w:val="22"/>
          <w:szCs w:val="22"/>
        </w:rPr>
      </w:pPr>
    </w:p>
    <w:tbl>
      <w:tblPr>
        <w:tblW w:w="8779" w:type="dxa"/>
        <w:jc w:val="center"/>
        <w:tblCellMar>
          <w:left w:w="70" w:type="dxa"/>
          <w:right w:w="70" w:type="dxa"/>
        </w:tblCellMar>
        <w:tblLook w:val="04A0" w:firstRow="1" w:lastRow="0" w:firstColumn="1" w:lastColumn="0" w:noHBand="0" w:noVBand="1"/>
      </w:tblPr>
      <w:tblGrid>
        <w:gridCol w:w="11"/>
        <w:gridCol w:w="2223"/>
        <w:gridCol w:w="3852"/>
        <w:gridCol w:w="2693"/>
      </w:tblGrid>
      <w:tr w:rsidR="00FB6955" w:rsidRPr="007D2D2C" w14:paraId="62DB41DA" w14:textId="77777777" w:rsidTr="007C3B01">
        <w:trPr>
          <w:gridBefore w:val="1"/>
          <w:wBefore w:w="11" w:type="dxa"/>
          <w:trHeight w:val="300"/>
          <w:jc w:val="center"/>
        </w:trPr>
        <w:tc>
          <w:tcPr>
            <w:tcW w:w="6075" w:type="dxa"/>
            <w:gridSpan w:val="2"/>
            <w:tcBorders>
              <w:top w:val="single" w:sz="8" w:space="0" w:color="auto"/>
              <w:left w:val="single" w:sz="8" w:space="0" w:color="auto"/>
              <w:bottom w:val="nil"/>
              <w:right w:val="single" w:sz="8" w:space="0" w:color="000000"/>
            </w:tcBorders>
            <w:shd w:val="clear" w:color="000000" w:fill="D0CECE"/>
            <w:vAlign w:val="center"/>
            <w:hideMark/>
          </w:tcPr>
          <w:p w14:paraId="7EBA5C93" w14:textId="77777777" w:rsidR="00FB6955" w:rsidRPr="007D2D2C" w:rsidRDefault="00FB6955" w:rsidP="000A0F97">
            <w:pPr>
              <w:jc w:val="center"/>
              <w:rPr>
                <w:rFonts w:asciiTheme="majorHAnsi" w:eastAsia="Times New Roman" w:hAnsiTheme="majorHAnsi" w:cstheme="majorHAnsi"/>
                <w:b/>
                <w:bCs/>
                <w:sz w:val="18"/>
                <w:szCs w:val="18"/>
              </w:rPr>
            </w:pPr>
            <w:r w:rsidRPr="007D2D2C">
              <w:rPr>
                <w:rFonts w:asciiTheme="majorHAnsi" w:eastAsia="Times New Roman" w:hAnsiTheme="majorHAnsi" w:cstheme="majorHAnsi"/>
                <w:b/>
                <w:bCs/>
                <w:sz w:val="18"/>
                <w:szCs w:val="18"/>
              </w:rPr>
              <w:t> </w:t>
            </w:r>
          </w:p>
        </w:tc>
        <w:tc>
          <w:tcPr>
            <w:tcW w:w="2693" w:type="dxa"/>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E7E6AFD" w14:textId="77777777" w:rsidR="00FB6955" w:rsidRPr="007D2D2C" w:rsidRDefault="00FB6955" w:rsidP="000A0F97">
            <w:pPr>
              <w:jc w:val="center"/>
              <w:rPr>
                <w:rFonts w:asciiTheme="majorHAnsi" w:eastAsia="Times New Roman" w:hAnsiTheme="majorHAnsi" w:cstheme="majorHAnsi"/>
                <w:b/>
                <w:bCs/>
                <w:sz w:val="18"/>
                <w:szCs w:val="18"/>
              </w:rPr>
            </w:pPr>
            <w:r w:rsidRPr="007D2D2C">
              <w:rPr>
                <w:rFonts w:asciiTheme="majorHAnsi" w:eastAsia="Times New Roman" w:hAnsiTheme="majorHAnsi" w:cstheme="majorHAnsi"/>
                <w:b/>
                <w:bCs/>
                <w:sz w:val="18"/>
                <w:szCs w:val="18"/>
              </w:rPr>
              <w:t>FECHA</w:t>
            </w:r>
          </w:p>
        </w:tc>
      </w:tr>
      <w:tr w:rsidR="00FB6955" w:rsidRPr="007D2D2C" w14:paraId="64B34DCE" w14:textId="77777777" w:rsidTr="007C3B01">
        <w:trPr>
          <w:gridBefore w:val="1"/>
          <w:wBefore w:w="11" w:type="dxa"/>
          <w:trHeight w:val="315"/>
          <w:jc w:val="center"/>
        </w:trPr>
        <w:tc>
          <w:tcPr>
            <w:tcW w:w="6075" w:type="dxa"/>
            <w:gridSpan w:val="2"/>
            <w:tcBorders>
              <w:top w:val="nil"/>
              <w:left w:val="single" w:sz="8" w:space="0" w:color="auto"/>
              <w:bottom w:val="nil"/>
              <w:right w:val="single" w:sz="8" w:space="0" w:color="000000"/>
            </w:tcBorders>
            <w:shd w:val="clear" w:color="000000" w:fill="D0CECE"/>
            <w:vAlign w:val="center"/>
            <w:hideMark/>
          </w:tcPr>
          <w:p w14:paraId="107A2F26" w14:textId="77777777" w:rsidR="00FB6955" w:rsidRPr="007D2D2C" w:rsidRDefault="00FB6955" w:rsidP="000A0F97">
            <w:pPr>
              <w:jc w:val="center"/>
              <w:rPr>
                <w:rFonts w:asciiTheme="majorHAnsi" w:eastAsia="Times New Roman" w:hAnsiTheme="majorHAnsi" w:cstheme="majorHAnsi"/>
                <w:b/>
                <w:bCs/>
                <w:sz w:val="18"/>
                <w:szCs w:val="18"/>
              </w:rPr>
            </w:pPr>
            <w:r w:rsidRPr="007D2D2C">
              <w:rPr>
                <w:rFonts w:asciiTheme="majorHAnsi" w:eastAsia="Times New Roman" w:hAnsiTheme="majorHAnsi" w:cstheme="majorHAnsi"/>
                <w:b/>
                <w:bCs/>
                <w:sz w:val="18"/>
                <w:szCs w:val="18"/>
              </w:rPr>
              <w:t>ETAPAS</w:t>
            </w:r>
          </w:p>
        </w:tc>
        <w:tc>
          <w:tcPr>
            <w:tcW w:w="2693" w:type="dxa"/>
            <w:vMerge/>
            <w:tcBorders>
              <w:top w:val="single" w:sz="8" w:space="0" w:color="auto"/>
              <w:left w:val="single" w:sz="8" w:space="0" w:color="auto"/>
              <w:bottom w:val="single" w:sz="8" w:space="0" w:color="000000"/>
              <w:right w:val="single" w:sz="8" w:space="0" w:color="000000"/>
            </w:tcBorders>
            <w:vAlign w:val="center"/>
            <w:hideMark/>
          </w:tcPr>
          <w:p w14:paraId="3A6F8E4F" w14:textId="77777777" w:rsidR="00FB6955" w:rsidRPr="007D2D2C" w:rsidRDefault="00FB6955" w:rsidP="000A0F97">
            <w:pPr>
              <w:rPr>
                <w:rFonts w:asciiTheme="majorHAnsi" w:eastAsia="Times New Roman" w:hAnsiTheme="majorHAnsi" w:cstheme="majorHAnsi"/>
                <w:b/>
                <w:bCs/>
                <w:sz w:val="18"/>
                <w:szCs w:val="18"/>
              </w:rPr>
            </w:pPr>
          </w:p>
        </w:tc>
      </w:tr>
      <w:tr w:rsidR="004224D6" w:rsidRPr="007D2D2C" w14:paraId="46625E86" w14:textId="7A70B703"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0"/>
        </w:trPr>
        <w:tc>
          <w:tcPr>
            <w:tcW w:w="2234" w:type="dxa"/>
            <w:gridSpan w:val="2"/>
            <w:vMerge w:val="restart"/>
          </w:tcPr>
          <w:p w14:paraId="1D6F0011" w14:textId="7F2AA63B" w:rsidR="004224D6" w:rsidRPr="007D2D2C" w:rsidRDefault="004224D6" w:rsidP="00B57F5F">
            <w:pPr>
              <w:jc w:val="both"/>
              <w:rPr>
                <w:rFonts w:asciiTheme="majorHAnsi" w:hAnsiTheme="majorHAnsi" w:cstheme="majorHAnsi"/>
                <w:b/>
                <w:bCs/>
                <w:sz w:val="18"/>
                <w:szCs w:val="18"/>
              </w:rPr>
            </w:pPr>
            <w:r w:rsidRPr="007D2D2C">
              <w:rPr>
                <w:rFonts w:asciiTheme="majorHAnsi" w:hAnsiTheme="majorHAnsi" w:cstheme="majorHAnsi"/>
                <w:b/>
                <w:bCs/>
                <w:sz w:val="18"/>
                <w:szCs w:val="18"/>
              </w:rPr>
              <w:t xml:space="preserve">ETAPA 1: Apertura y cargue de documentación </w:t>
            </w:r>
          </w:p>
        </w:tc>
        <w:tc>
          <w:tcPr>
            <w:tcW w:w="3852" w:type="dxa"/>
          </w:tcPr>
          <w:p w14:paraId="7ACBE081" w14:textId="70BFE485"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Apertura de convocatoria a cierre de convocatoria de cargue de documentos</w:t>
            </w:r>
          </w:p>
        </w:tc>
        <w:tc>
          <w:tcPr>
            <w:tcW w:w="2693" w:type="dxa"/>
          </w:tcPr>
          <w:p w14:paraId="5129DB8F" w14:textId="46382A01"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Desde el 06 de abril de 2026 hasta el 15 de mayo de 2026.</w:t>
            </w:r>
          </w:p>
        </w:tc>
      </w:tr>
      <w:tr w:rsidR="004224D6" w:rsidRPr="007D2D2C" w14:paraId="492FBFF0"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4"/>
        </w:trPr>
        <w:tc>
          <w:tcPr>
            <w:tcW w:w="2234" w:type="dxa"/>
            <w:gridSpan w:val="2"/>
            <w:vMerge/>
          </w:tcPr>
          <w:p w14:paraId="438A04E2" w14:textId="77777777" w:rsidR="004224D6" w:rsidRPr="007D2D2C" w:rsidRDefault="004224D6" w:rsidP="00B57F5F">
            <w:pPr>
              <w:jc w:val="both"/>
              <w:rPr>
                <w:rFonts w:asciiTheme="majorHAnsi" w:hAnsiTheme="majorHAnsi" w:cstheme="majorHAnsi"/>
                <w:sz w:val="18"/>
                <w:szCs w:val="18"/>
              </w:rPr>
            </w:pPr>
          </w:p>
        </w:tc>
        <w:tc>
          <w:tcPr>
            <w:tcW w:w="3852" w:type="dxa"/>
          </w:tcPr>
          <w:p w14:paraId="20EA2533" w14:textId="43BAB1B4"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Cargue de documentos </w:t>
            </w:r>
          </w:p>
        </w:tc>
        <w:tc>
          <w:tcPr>
            <w:tcW w:w="2693" w:type="dxa"/>
          </w:tcPr>
          <w:p w14:paraId="51A1D9DC" w14:textId="4B89BAD4"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Desde el 06 de abril de 2026 hasta el 15 de mayo de 2026.</w:t>
            </w:r>
          </w:p>
        </w:tc>
      </w:tr>
      <w:tr w:rsidR="004224D6" w:rsidRPr="007D2D2C" w14:paraId="77B4B100" w14:textId="2B284B3A"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630"/>
        </w:trPr>
        <w:tc>
          <w:tcPr>
            <w:tcW w:w="2223" w:type="dxa"/>
            <w:vMerge w:val="restart"/>
          </w:tcPr>
          <w:p w14:paraId="69F73406" w14:textId="26F0D646" w:rsidR="004224D6" w:rsidRPr="007D2D2C" w:rsidRDefault="004224D6" w:rsidP="004224D6">
            <w:pPr>
              <w:ind w:left="111"/>
              <w:jc w:val="both"/>
              <w:rPr>
                <w:rFonts w:asciiTheme="majorHAnsi" w:hAnsiTheme="majorHAnsi" w:cstheme="majorHAnsi"/>
                <w:b/>
                <w:bCs/>
                <w:sz w:val="18"/>
                <w:szCs w:val="18"/>
              </w:rPr>
            </w:pPr>
            <w:r w:rsidRPr="007D2D2C">
              <w:rPr>
                <w:rFonts w:asciiTheme="majorHAnsi" w:hAnsiTheme="majorHAnsi" w:cstheme="majorHAnsi"/>
                <w:b/>
                <w:bCs/>
                <w:sz w:val="18"/>
                <w:szCs w:val="18"/>
              </w:rPr>
              <w:t xml:space="preserve">ETAPA 2: Verificación de documentos </w:t>
            </w:r>
          </w:p>
          <w:p w14:paraId="4B93C117" w14:textId="77777777" w:rsidR="004224D6" w:rsidRPr="007D2D2C" w:rsidRDefault="004224D6" w:rsidP="004224D6">
            <w:pPr>
              <w:ind w:left="111"/>
              <w:jc w:val="both"/>
              <w:rPr>
                <w:rFonts w:asciiTheme="majorHAnsi" w:hAnsiTheme="majorHAnsi" w:cstheme="majorHAnsi"/>
                <w:b/>
                <w:bCs/>
                <w:sz w:val="18"/>
                <w:szCs w:val="18"/>
              </w:rPr>
            </w:pPr>
          </w:p>
          <w:p w14:paraId="7E63734E" w14:textId="77777777" w:rsidR="004224D6" w:rsidRPr="007D2D2C" w:rsidRDefault="004224D6" w:rsidP="004224D6">
            <w:pPr>
              <w:ind w:left="111"/>
              <w:jc w:val="both"/>
              <w:rPr>
                <w:rFonts w:asciiTheme="majorHAnsi" w:hAnsiTheme="majorHAnsi" w:cstheme="majorHAnsi"/>
                <w:b/>
                <w:bCs/>
                <w:sz w:val="18"/>
                <w:szCs w:val="18"/>
              </w:rPr>
            </w:pPr>
          </w:p>
          <w:p w14:paraId="1D19894B" w14:textId="77777777" w:rsidR="004224D6" w:rsidRPr="007D2D2C" w:rsidRDefault="004224D6" w:rsidP="004224D6">
            <w:pPr>
              <w:ind w:left="111"/>
              <w:jc w:val="both"/>
              <w:rPr>
                <w:rFonts w:asciiTheme="majorHAnsi" w:hAnsiTheme="majorHAnsi" w:cstheme="majorHAnsi"/>
                <w:b/>
                <w:bCs/>
                <w:sz w:val="18"/>
                <w:szCs w:val="18"/>
              </w:rPr>
            </w:pPr>
          </w:p>
        </w:tc>
        <w:tc>
          <w:tcPr>
            <w:tcW w:w="3852" w:type="dxa"/>
          </w:tcPr>
          <w:p w14:paraId="41C484D2" w14:textId="1642E7DB"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Verificación de documentos de acuerdo a requisitos solicitados</w:t>
            </w:r>
          </w:p>
        </w:tc>
        <w:tc>
          <w:tcPr>
            <w:tcW w:w="2693" w:type="dxa"/>
          </w:tcPr>
          <w:p w14:paraId="43DAA8DE" w14:textId="20AE04FE"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Desde el 06 de abril de 2026 hasta el 21 de mayo de 2026.</w:t>
            </w:r>
          </w:p>
        </w:tc>
      </w:tr>
      <w:tr w:rsidR="004224D6" w:rsidRPr="007D2D2C" w14:paraId="66B0C16E"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480"/>
        </w:trPr>
        <w:tc>
          <w:tcPr>
            <w:tcW w:w="2223" w:type="dxa"/>
            <w:vMerge/>
          </w:tcPr>
          <w:p w14:paraId="2BBCE332" w14:textId="77777777" w:rsidR="004224D6" w:rsidRPr="007D2D2C" w:rsidRDefault="004224D6" w:rsidP="004224D6">
            <w:pPr>
              <w:ind w:left="111"/>
              <w:jc w:val="both"/>
              <w:rPr>
                <w:rFonts w:asciiTheme="majorHAnsi" w:hAnsiTheme="majorHAnsi" w:cstheme="majorHAnsi"/>
                <w:b/>
                <w:bCs/>
                <w:sz w:val="18"/>
                <w:szCs w:val="18"/>
              </w:rPr>
            </w:pPr>
          </w:p>
        </w:tc>
        <w:tc>
          <w:tcPr>
            <w:tcW w:w="3852" w:type="dxa"/>
          </w:tcPr>
          <w:p w14:paraId="0864BBFA" w14:textId="7C9685E1"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Documento de control- listado de hogares que deben subsanar documentación </w:t>
            </w:r>
          </w:p>
        </w:tc>
        <w:tc>
          <w:tcPr>
            <w:tcW w:w="2693" w:type="dxa"/>
          </w:tcPr>
          <w:p w14:paraId="1B8C0BE3" w14:textId="02C8F13E"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Desde el 19 de mayo de 2026 hasta el 22 de mayo de 2026. </w:t>
            </w:r>
          </w:p>
        </w:tc>
      </w:tr>
      <w:tr w:rsidR="004224D6" w:rsidRPr="007D2D2C" w14:paraId="4BE5C59D"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705"/>
        </w:trPr>
        <w:tc>
          <w:tcPr>
            <w:tcW w:w="2223" w:type="dxa"/>
            <w:vMerge/>
          </w:tcPr>
          <w:p w14:paraId="30C92467" w14:textId="77777777" w:rsidR="004224D6" w:rsidRPr="007D2D2C" w:rsidRDefault="004224D6" w:rsidP="004224D6">
            <w:pPr>
              <w:ind w:left="111"/>
              <w:jc w:val="both"/>
              <w:rPr>
                <w:rFonts w:asciiTheme="majorHAnsi" w:hAnsiTheme="majorHAnsi" w:cstheme="majorHAnsi"/>
                <w:b/>
                <w:bCs/>
                <w:sz w:val="18"/>
                <w:szCs w:val="18"/>
              </w:rPr>
            </w:pPr>
          </w:p>
        </w:tc>
        <w:tc>
          <w:tcPr>
            <w:tcW w:w="3852" w:type="dxa"/>
          </w:tcPr>
          <w:p w14:paraId="2F863DCA" w14:textId="28CC9EF8"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Publicación de listado de hogares que en etapa 2 no se habilitan por incumplimiento de requisitos- NO HABILITADOS etapa 2</w:t>
            </w:r>
          </w:p>
        </w:tc>
        <w:tc>
          <w:tcPr>
            <w:tcW w:w="2693" w:type="dxa"/>
          </w:tcPr>
          <w:p w14:paraId="3044B79A" w14:textId="77777777" w:rsidR="00EE24A6" w:rsidRPr="007D2D2C" w:rsidRDefault="00EE24A6" w:rsidP="0027151A">
            <w:pPr>
              <w:jc w:val="both"/>
              <w:rPr>
                <w:rFonts w:asciiTheme="majorHAnsi" w:hAnsiTheme="majorHAnsi" w:cstheme="majorHAnsi"/>
                <w:sz w:val="18"/>
                <w:szCs w:val="18"/>
              </w:rPr>
            </w:pPr>
          </w:p>
          <w:p w14:paraId="4BFD34F7" w14:textId="39C0B0A0"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25 de mayo de 2026.</w:t>
            </w:r>
          </w:p>
        </w:tc>
      </w:tr>
      <w:tr w:rsidR="004224D6" w:rsidRPr="007D2D2C" w14:paraId="0BE343C5"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330"/>
        </w:trPr>
        <w:tc>
          <w:tcPr>
            <w:tcW w:w="2223" w:type="dxa"/>
            <w:vMerge w:val="restart"/>
          </w:tcPr>
          <w:p w14:paraId="34180471" w14:textId="127606E8" w:rsidR="004224D6" w:rsidRPr="007D2D2C" w:rsidRDefault="004224D6" w:rsidP="004224D6">
            <w:pPr>
              <w:ind w:left="111"/>
              <w:jc w:val="both"/>
              <w:rPr>
                <w:rFonts w:asciiTheme="majorHAnsi" w:hAnsiTheme="majorHAnsi" w:cstheme="majorHAnsi"/>
                <w:b/>
                <w:bCs/>
                <w:sz w:val="18"/>
                <w:szCs w:val="18"/>
              </w:rPr>
            </w:pPr>
            <w:r w:rsidRPr="007D2D2C">
              <w:rPr>
                <w:rFonts w:asciiTheme="majorHAnsi" w:hAnsiTheme="majorHAnsi" w:cstheme="majorHAnsi"/>
                <w:b/>
                <w:bCs/>
                <w:sz w:val="18"/>
                <w:szCs w:val="18"/>
              </w:rPr>
              <w:t>ETAPA 3: Subsanación</w:t>
            </w:r>
          </w:p>
        </w:tc>
        <w:tc>
          <w:tcPr>
            <w:tcW w:w="3852" w:type="dxa"/>
          </w:tcPr>
          <w:p w14:paraId="186F2032" w14:textId="4126FE26"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Radicación de subsanación de documentos </w:t>
            </w:r>
          </w:p>
        </w:tc>
        <w:tc>
          <w:tcPr>
            <w:tcW w:w="2693" w:type="dxa"/>
          </w:tcPr>
          <w:p w14:paraId="7A32DA07" w14:textId="1F61914A" w:rsidR="004224D6" w:rsidRPr="007D2D2C" w:rsidRDefault="005A5CB8" w:rsidP="0027151A">
            <w:pPr>
              <w:jc w:val="both"/>
              <w:rPr>
                <w:rFonts w:asciiTheme="majorHAnsi" w:hAnsiTheme="majorHAnsi" w:cstheme="majorHAnsi"/>
                <w:sz w:val="18"/>
                <w:szCs w:val="18"/>
              </w:rPr>
            </w:pPr>
            <w:r w:rsidRPr="007D2D2C">
              <w:rPr>
                <w:rFonts w:asciiTheme="majorHAnsi" w:hAnsiTheme="majorHAnsi" w:cstheme="majorHAnsi"/>
                <w:sz w:val="18"/>
                <w:szCs w:val="18"/>
              </w:rPr>
              <w:t>Desde el 25 de mayo de 2026 hasta el 01 de junio de 2026.</w:t>
            </w:r>
          </w:p>
        </w:tc>
      </w:tr>
      <w:tr w:rsidR="004224D6" w:rsidRPr="007D2D2C" w14:paraId="7D8C14B9"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360"/>
        </w:trPr>
        <w:tc>
          <w:tcPr>
            <w:tcW w:w="2223" w:type="dxa"/>
            <w:vMerge/>
          </w:tcPr>
          <w:p w14:paraId="5D14F4E5" w14:textId="77777777" w:rsidR="004224D6" w:rsidRPr="007D2D2C" w:rsidRDefault="004224D6" w:rsidP="004224D6">
            <w:pPr>
              <w:ind w:left="111"/>
              <w:jc w:val="both"/>
              <w:rPr>
                <w:rFonts w:asciiTheme="majorHAnsi" w:hAnsiTheme="majorHAnsi" w:cstheme="majorHAnsi"/>
                <w:b/>
                <w:bCs/>
                <w:sz w:val="18"/>
                <w:szCs w:val="18"/>
              </w:rPr>
            </w:pPr>
          </w:p>
        </w:tc>
        <w:tc>
          <w:tcPr>
            <w:tcW w:w="3852" w:type="dxa"/>
          </w:tcPr>
          <w:p w14:paraId="0803DDB8" w14:textId="404A5394"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Verificación de documentos subsanados </w:t>
            </w:r>
          </w:p>
        </w:tc>
        <w:tc>
          <w:tcPr>
            <w:tcW w:w="2693" w:type="dxa"/>
          </w:tcPr>
          <w:p w14:paraId="175D9E3C" w14:textId="090713C7" w:rsidR="004224D6" w:rsidRPr="007D2D2C" w:rsidRDefault="00EE24A6"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Desde el 02 de junio de 2026 hasta el 12 de junio de 2026. </w:t>
            </w:r>
          </w:p>
        </w:tc>
      </w:tr>
      <w:tr w:rsidR="004224D6" w:rsidRPr="007D2D2C" w14:paraId="79115999"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180"/>
        </w:trPr>
        <w:tc>
          <w:tcPr>
            <w:tcW w:w="2223" w:type="dxa"/>
            <w:vMerge w:val="restart"/>
          </w:tcPr>
          <w:p w14:paraId="5E6161F9" w14:textId="684BA225" w:rsidR="004224D6" w:rsidRPr="007D2D2C" w:rsidRDefault="004224D6" w:rsidP="004224D6">
            <w:pPr>
              <w:ind w:left="111"/>
              <w:jc w:val="both"/>
              <w:rPr>
                <w:rFonts w:asciiTheme="majorHAnsi" w:hAnsiTheme="majorHAnsi" w:cstheme="majorHAnsi"/>
                <w:b/>
                <w:bCs/>
                <w:sz w:val="18"/>
                <w:szCs w:val="18"/>
              </w:rPr>
            </w:pPr>
            <w:r w:rsidRPr="007D2D2C">
              <w:rPr>
                <w:rFonts w:asciiTheme="majorHAnsi" w:hAnsiTheme="majorHAnsi" w:cstheme="majorHAnsi"/>
                <w:b/>
                <w:bCs/>
                <w:sz w:val="18"/>
                <w:szCs w:val="18"/>
              </w:rPr>
              <w:t>ETAPA 4: Habilitados</w:t>
            </w:r>
          </w:p>
        </w:tc>
        <w:tc>
          <w:tcPr>
            <w:tcW w:w="3852" w:type="dxa"/>
          </w:tcPr>
          <w:p w14:paraId="58F877B4" w14:textId="0721FA9E" w:rsidR="004224D6" w:rsidRPr="007D2D2C" w:rsidRDefault="004224D6" w:rsidP="0027151A">
            <w:pPr>
              <w:jc w:val="both"/>
              <w:rPr>
                <w:rFonts w:asciiTheme="majorHAnsi" w:hAnsiTheme="majorHAnsi" w:cstheme="majorHAnsi"/>
                <w:sz w:val="18"/>
                <w:szCs w:val="18"/>
              </w:rPr>
            </w:pPr>
            <w:r w:rsidRPr="007D2D2C">
              <w:rPr>
                <w:rFonts w:asciiTheme="majorHAnsi" w:hAnsiTheme="majorHAnsi" w:cstheme="majorHAnsi"/>
                <w:sz w:val="18"/>
                <w:szCs w:val="18"/>
              </w:rPr>
              <w:t>Publicación de listado de hogares HABILITADOS que cumplieron con la totalidad de los requisitos en debida forma</w:t>
            </w:r>
          </w:p>
        </w:tc>
        <w:tc>
          <w:tcPr>
            <w:tcW w:w="2693" w:type="dxa"/>
          </w:tcPr>
          <w:p w14:paraId="63045F16" w14:textId="77777777" w:rsidR="00EE24A6" w:rsidRPr="007D2D2C" w:rsidRDefault="00EE24A6" w:rsidP="0027151A">
            <w:pPr>
              <w:jc w:val="both"/>
              <w:rPr>
                <w:rFonts w:asciiTheme="majorHAnsi" w:hAnsiTheme="majorHAnsi" w:cstheme="majorHAnsi"/>
                <w:b/>
                <w:bCs/>
                <w:sz w:val="18"/>
                <w:szCs w:val="18"/>
              </w:rPr>
            </w:pPr>
          </w:p>
          <w:p w14:paraId="4F1523F5" w14:textId="592E5F21" w:rsidR="004224D6" w:rsidRPr="007D2D2C" w:rsidRDefault="00EE24A6" w:rsidP="0027151A">
            <w:pPr>
              <w:jc w:val="both"/>
              <w:rPr>
                <w:rFonts w:asciiTheme="majorHAnsi" w:hAnsiTheme="majorHAnsi" w:cstheme="majorHAnsi"/>
                <w:sz w:val="18"/>
                <w:szCs w:val="18"/>
              </w:rPr>
            </w:pPr>
            <w:r w:rsidRPr="007D2D2C">
              <w:rPr>
                <w:rFonts w:asciiTheme="majorHAnsi" w:hAnsiTheme="majorHAnsi" w:cstheme="majorHAnsi"/>
                <w:sz w:val="18"/>
                <w:szCs w:val="18"/>
              </w:rPr>
              <w:t>16 de junio de 2026</w:t>
            </w:r>
          </w:p>
        </w:tc>
      </w:tr>
      <w:tr w:rsidR="00A81874" w:rsidRPr="007D2D2C" w14:paraId="4D5A8798"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165"/>
        </w:trPr>
        <w:tc>
          <w:tcPr>
            <w:tcW w:w="2223" w:type="dxa"/>
            <w:vMerge/>
          </w:tcPr>
          <w:p w14:paraId="7EBCDD6B" w14:textId="77777777" w:rsidR="00A81874" w:rsidRPr="007D2D2C" w:rsidRDefault="00A81874" w:rsidP="00A81874">
            <w:pPr>
              <w:ind w:left="111"/>
              <w:jc w:val="both"/>
              <w:rPr>
                <w:rFonts w:asciiTheme="majorHAnsi" w:hAnsiTheme="majorHAnsi" w:cstheme="majorHAnsi"/>
                <w:b/>
                <w:bCs/>
                <w:sz w:val="18"/>
                <w:szCs w:val="18"/>
              </w:rPr>
            </w:pPr>
          </w:p>
        </w:tc>
        <w:tc>
          <w:tcPr>
            <w:tcW w:w="3852" w:type="dxa"/>
          </w:tcPr>
          <w:p w14:paraId="2E874A95" w14:textId="7A1CB0AB"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Publicación de listado de hogares NO HABILITADOS etapa 3</w:t>
            </w:r>
          </w:p>
        </w:tc>
        <w:tc>
          <w:tcPr>
            <w:tcW w:w="2693" w:type="dxa"/>
          </w:tcPr>
          <w:p w14:paraId="17450196" w14:textId="5AEE1E2D"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16 de junio de 2026</w:t>
            </w:r>
          </w:p>
        </w:tc>
      </w:tr>
      <w:tr w:rsidR="00A81874" w:rsidRPr="007D2D2C" w14:paraId="1DB73A49"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330"/>
        </w:trPr>
        <w:tc>
          <w:tcPr>
            <w:tcW w:w="2223" w:type="dxa"/>
            <w:vMerge w:val="restart"/>
          </w:tcPr>
          <w:p w14:paraId="04B5DA37" w14:textId="7000309E" w:rsidR="00A81874" w:rsidRPr="007D2D2C" w:rsidRDefault="00A81874" w:rsidP="00A81874">
            <w:pPr>
              <w:ind w:left="111"/>
              <w:jc w:val="both"/>
              <w:rPr>
                <w:rFonts w:asciiTheme="majorHAnsi" w:hAnsiTheme="majorHAnsi" w:cstheme="majorHAnsi"/>
                <w:b/>
                <w:bCs/>
                <w:sz w:val="18"/>
                <w:szCs w:val="18"/>
              </w:rPr>
            </w:pPr>
            <w:r w:rsidRPr="007D2D2C">
              <w:rPr>
                <w:rFonts w:asciiTheme="majorHAnsi" w:hAnsiTheme="majorHAnsi" w:cstheme="majorHAnsi"/>
                <w:b/>
                <w:bCs/>
                <w:sz w:val="18"/>
                <w:szCs w:val="18"/>
              </w:rPr>
              <w:t>ETAPA 5: Sorteo orden de elegibilidad</w:t>
            </w:r>
          </w:p>
        </w:tc>
        <w:tc>
          <w:tcPr>
            <w:tcW w:w="3852" w:type="dxa"/>
          </w:tcPr>
          <w:p w14:paraId="4F811E49" w14:textId="539D01E7"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Invitación al sorteo para los hogares HABILITADOS </w:t>
            </w:r>
          </w:p>
        </w:tc>
        <w:tc>
          <w:tcPr>
            <w:tcW w:w="2693" w:type="dxa"/>
          </w:tcPr>
          <w:p w14:paraId="2773BA1A" w14:textId="011F3A4E"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 xml:space="preserve">Desde el </w:t>
            </w:r>
            <w:r w:rsidR="003B3C30">
              <w:rPr>
                <w:rFonts w:asciiTheme="majorHAnsi" w:hAnsiTheme="majorHAnsi" w:cstheme="majorHAnsi"/>
                <w:sz w:val="18"/>
                <w:szCs w:val="18"/>
              </w:rPr>
              <w:t xml:space="preserve">30 </w:t>
            </w:r>
            <w:r w:rsidRPr="007D2D2C">
              <w:rPr>
                <w:rFonts w:asciiTheme="majorHAnsi" w:hAnsiTheme="majorHAnsi" w:cstheme="majorHAnsi"/>
                <w:sz w:val="18"/>
                <w:szCs w:val="18"/>
              </w:rPr>
              <w:t xml:space="preserve">de junio de 2026 hasta el </w:t>
            </w:r>
            <w:r w:rsidR="003B3C30">
              <w:rPr>
                <w:rFonts w:asciiTheme="majorHAnsi" w:hAnsiTheme="majorHAnsi" w:cstheme="majorHAnsi"/>
                <w:sz w:val="18"/>
                <w:szCs w:val="18"/>
              </w:rPr>
              <w:t>01</w:t>
            </w:r>
            <w:r w:rsidRPr="007D2D2C">
              <w:rPr>
                <w:rFonts w:asciiTheme="majorHAnsi" w:hAnsiTheme="majorHAnsi" w:cstheme="majorHAnsi"/>
                <w:sz w:val="18"/>
                <w:szCs w:val="18"/>
              </w:rPr>
              <w:t xml:space="preserve"> de ju</w:t>
            </w:r>
            <w:r w:rsidR="003B3C30">
              <w:rPr>
                <w:rFonts w:asciiTheme="majorHAnsi" w:hAnsiTheme="majorHAnsi" w:cstheme="majorHAnsi"/>
                <w:sz w:val="18"/>
                <w:szCs w:val="18"/>
              </w:rPr>
              <w:t>l</w:t>
            </w:r>
            <w:r w:rsidRPr="007D2D2C">
              <w:rPr>
                <w:rFonts w:asciiTheme="majorHAnsi" w:hAnsiTheme="majorHAnsi" w:cstheme="majorHAnsi"/>
                <w:sz w:val="18"/>
                <w:szCs w:val="18"/>
              </w:rPr>
              <w:t>io de 2026.</w:t>
            </w:r>
          </w:p>
        </w:tc>
      </w:tr>
      <w:tr w:rsidR="00A81874" w:rsidRPr="007D2D2C" w14:paraId="30A40D22"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192"/>
        </w:trPr>
        <w:tc>
          <w:tcPr>
            <w:tcW w:w="2223" w:type="dxa"/>
            <w:vMerge/>
          </w:tcPr>
          <w:p w14:paraId="36E5A6D1" w14:textId="77777777" w:rsidR="00A81874" w:rsidRPr="007D2D2C" w:rsidRDefault="00A81874" w:rsidP="00A81874">
            <w:pPr>
              <w:ind w:left="111"/>
              <w:jc w:val="both"/>
              <w:rPr>
                <w:rFonts w:asciiTheme="majorHAnsi" w:hAnsiTheme="majorHAnsi" w:cstheme="majorHAnsi"/>
                <w:b/>
                <w:bCs/>
                <w:sz w:val="18"/>
                <w:szCs w:val="18"/>
              </w:rPr>
            </w:pPr>
          </w:p>
        </w:tc>
        <w:tc>
          <w:tcPr>
            <w:tcW w:w="3852" w:type="dxa"/>
          </w:tcPr>
          <w:p w14:paraId="233D69F6" w14:textId="7401BBB6"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Sorteo hogares HABILITADOS- Transmisión en vivo</w:t>
            </w:r>
          </w:p>
        </w:tc>
        <w:tc>
          <w:tcPr>
            <w:tcW w:w="2693" w:type="dxa"/>
          </w:tcPr>
          <w:p w14:paraId="0616B82B" w14:textId="5A64341C"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01 de julio de 2026</w:t>
            </w:r>
          </w:p>
        </w:tc>
      </w:tr>
      <w:tr w:rsidR="00A81874" w:rsidRPr="007D2D2C" w14:paraId="1C86E3EF" w14:textId="77777777" w:rsidTr="007C3B0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1" w:type="dxa"/>
          <w:trHeight w:val="150"/>
        </w:trPr>
        <w:tc>
          <w:tcPr>
            <w:tcW w:w="2223" w:type="dxa"/>
          </w:tcPr>
          <w:p w14:paraId="6AF33CF4" w14:textId="68F3A363" w:rsidR="00A81874" w:rsidRPr="007D2D2C" w:rsidRDefault="00A81874" w:rsidP="00A81874">
            <w:pPr>
              <w:ind w:left="111"/>
              <w:jc w:val="both"/>
              <w:rPr>
                <w:rFonts w:asciiTheme="majorHAnsi" w:hAnsiTheme="majorHAnsi" w:cstheme="majorHAnsi"/>
                <w:b/>
                <w:bCs/>
                <w:sz w:val="18"/>
                <w:szCs w:val="18"/>
              </w:rPr>
            </w:pPr>
            <w:r w:rsidRPr="007D2D2C">
              <w:rPr>
                <w:rFonts w:asciiTheme="majorHAnsi" w:hAnsiTheme="majorHAnsi" w:cstheme="majorHAnsi"/>
                <w:b/>
                <w:bCs/>
                <w:sz w:val="18"/>
                <w:szCs w:val="18"/>
              </w:rPr>
              <w:t>ETAPA 6: Aprobados</w:t>
            </w:r>
          </w:p>
        </w:tc>
        <w:tc>
          <w:tcPr>
            <w:tcW w:w="3852" w:type="dxa"/>
          </w:tcPr>
          <w:p w14:paraId="10765E7F" w14:textId="61090B74" w:rsidR="00A81874" w:rsidRPr="007D2D2C" w:rsidRDefault="00A81874" w:rsidP="0027151A">
            <w:pPr>
              <w:jc w:val="both"/>
              <w:rPr>
                <w:rFonts w:asciiTheme="majorHAnsi" w:hAnsiTheme="majorHAnsi" w:cstheme="majorHAnsi"/>
                <w:sz w:val="18"/>
                <w:szCs w:val="18"/>
              </w:rPr>
            </w:pPr>
            <w:r w:rsidRPr="007D2D2C">
              <w:rPr>
                <w:rFonts w:asciiTheme="majorHAnsi" w:hAnsiTheme="majorHAnsi" w:cstheme="majorHAnsi"/>
                <w:sz w:val="18"/>
                <w:szCs w:val="18"/>
              </w:rPr>
              <w:t>Acto administrativo de asignación de subsidio de hogares beneficiados para el proyecto VIP/VIS.</w:t>
            </w:r>
          </w:p>
        </w:tc>
        <w:tc>
          <w:tcPr>
            <w:tcW w:w="2693" w:type="dxa"/>
          </w:tcPr>
          <w:p w14:paraId="2813D95F" w14:textId="68282129" w:rsidR="00A81874" w:rsidRPr="007D2D2C" w:rsidRDefault="00D81B3B" w:rsidP="0027151A">
            <w:pPr>
              <w:jc w:val="both"/>
              <w:rPr>
                <w:rFonts w:asciiTheme="majorHAnsi" w:hAnsiTheme="majorHAnsi" w:cstheme="majorHAnsi"/>
                <w:sz w:val="18"/>
                <w:szCs w:val="18"/>
              </w:rPr>
            </w:pPr>
            <w:r>
              <w:rPr>
                <w:rFonts w:asciiTheme="majorHAnsi" w:hAnsiTheme="majorHAnsi" w:cstheme="majorHAnsi"/>
                <w:sz w:val="18"/>
                <w:szCs w:val="18"/>
              </w:rPr>
              <w:t>0</w:t>
            </w:r>
            <w:r w:rsidR="003B3C30">
              <w:rPr>
                <w:rFonts w:asciiTheme="majorHAnsi" w:hAnsiTheme="majorHAnsi" w:cstheme="majorHAnsi"/>
                <w:sz w:val="18"/>
                <w:szCs w:val="18"/>
              </w:rPr>
              <w:t>6</w:t>
            </w:r>
            <w:r w:rsidR="00A81874" w:rsidRPr="007D2D2C">
              <w:rPr>
                <w:rFonts w:asciiTheme="majorHAnsi" w:hAnsiTheme="majorHAnsi" w:cstheme="majorHAnsi"/>
                <w:sz w:val="18"/>
                <w:szCs w:val="18"/>
              </w:rPr>
              <w:t xml:space="preserve"> de julio de 2026</w:t>
            </w:r>
          </w:p>
        </w:tc>
      </w:tr>
    </w:tbl>
    <w:p w14:paraId="49BD2C43" w14:textId="77777777" w:rsidR="00A81874" w:rsidRPr="007D2D2C" w:rsidRDefault="00A81874" w:rsidP="00B57F5F">
      <w:pPr>
        <w:jc w:val="both"/>
        <w:rPr>
          <w:rFonts w:asciiTheme="majorHAnsi" w:hAnsiTheme="majorHAnsi" w:cstheme="majorHAnsi"/>
          <w:b/>
          <w:bCs/>
          <w:sz w:val="22"/>
          <w:szCs w:val="22"/>
        </w:rPr>
      </w:pPr>
    </w:p>
    <w:p w14:paraId="451694FF" w14:textId="77777777" w:rsidR="003B3C30" w:rsidRDefault="003B3C30" w:rsidP="00840227">
      <w:pPr>
        <w:ind w:left="720"/>
        <w:jc w:val="both"/>
        <w:rPr>
          <w:rFonts w:asciiTheme="majorHAnsi" w:hAnsiTheme="majorHAnsi" w:cstheme="majorHAnsi"/>
          <w:b/>
          <w:bCs/>
          <w:i/>
          <w:iCs/>
          <w:sz w:val="22"/>
          <w:szCs w:val="22"/>
        </w:rPr>
      </w:pPr>
    </w:p>
    <w:p w14:paraId="2F8B1DD8" w14:textId="260C68A0" w:rsidR="00B57F5F" w:rsidRPr="007D2D2C" w:rsidRDefault="00B57F5F" w:rsidP="00840227">
      <w:pPr>
        <w:ind w:left="720"/>
        <w:jc w:val="both"/>
        <w:rPr>
          <w:rFonts w:asciiTheme="majorHAnsi" w:hAnsiTheme="majorHAnsi" w:cstheme="majorHAnsi"/>
          <w:i/>
          <w:iCs/>
          <w:sz w:val="22"/>
          <w:szCs w:val="22"/>
        </w:rPr>
      </w:pPr>
      <w:r w:rsidRPr="007D2D2C">
        <w:rPr>
          <w:rFonts w:asciiTheme="majorHAnsi" w:hAnsiTheme="majorHAnsi" w:cstheme="majorHAnsi"/>
          <w:b/>
          <w:bCs/>
          <w:i/>
          <w:iCs/>
          <w:sz w:val="22"/>
          <w:szCs w:val="22"/>
        </w:rPr>
        <w:t>PARÁGRAFO</w:t>
      </w:r>
      <w:r w:rsidR="00BE407B" w:rsidRPr="007D2D2C">
        <w:rPr>
          <w:rFonts w:asciiTheme="majorHAnsi" w:hAnsiTheme="majorHAnsi" w:cstheme="majorHAnsi"/>
          <w:b/>
          <w:bCs/>
          <w:i/>
          <w:iCs/>
          <w:sz w:val="22"/>
          <w:szCs w:val="22"/>
        </w:rPr>
        <w:t>.</w:t>
      </w:r>
      <w:r w:rsidRPr="007D2D2C">
        <w:rPr>
          <w:rFonts w:asciiTheme="majorHAnsi" w:hAnsiTheme="majorHAnsi" w:cstheme="majorHAnsi"/>
          <w:i/>
          <w:iCs/>
          <w:sz w:val="22"/>
          <w:szCs w:val="22"/>
        </w:rPr>
        <w:t xml:space="preserve"> El cronograma señalado para el proceso de postulación y asignación de subsidios será adelantado en las etapas y términos del artículo</w:t>
      </w:r>
      <w:r w:rsidR="000368F5" w:rsidRPr="007D2D2C">
        <w:rPr>
          <w:rFonts w:asciiTheme="majorHAnsi" w:hAnsiTheme="majorHAnsi" w:cstheme="majorHAnsi"/>
          <w:i/>
          <w:iCs/>
          <w:sz w:val="22"/>
          <w:szCs w:val="22"/>
        </w:rPr>
        <w:t xml:space="preserve"> </w:t>
      </w:r>
      <w:r w:rsidR="00BE407B" w:rsidRPr="007D2D2C">
        <w:rPr>
          <w:rFonts w:asciiTheme="majorHAnsi" w:hAnsiTheme="majorHAnsi" w:cstheme="majorHAnsi"/>
          <w:i/>
          <w:iCs/>
          <w:sz w:val="22"/>
          <w:szCs w:val="22"/>
        </w:rPr>
        <w:t>tercero</w:t>
      </w:r>
      <w:r w:rsidRPr="007D2D2C">
        <w:rPr>
          <w:rFonts w:asciiTheme="majorHAnsi" w:hAnsiTheme="majorHAnsi" w:cstheme="majorHAnsi"/>
          <w:i/>
          <w:iCs/>
          <w:sz w:val="22"/>
          <w:szCs w:val="22"/>
        </w:rPr>
        <w:t xml:space="preserve"> del presente Decreto; No obstante, las fechas podrán ser objeto de modificación o ajuste directamente por el INSTITUTO MUNICIPAL DE VIVIENDA </w:t>
      </w:r>
      <w:r w:rsidR="002A37F5" w:rsidRPr="007D2D2C">
        <w:rPr>
          <w:rFonts w:asciiTheme="majorHAnsi" w:hAnsiTheme="majorHAnsi" w:cstheme="majorHAnsi"/>
          <w:i/>
          <w:iCs/>
          <w:sz w:val="22"/>
          <w:szCs w:val="22"/>
        </w:rPr>
        <w:t>DE</w:t>
      </w:r>
      <w:r w:rsidRPr="007D2D2C">
        <w:rPr>
          <w:rFonts w:asciiTheme="majorHAnsi" w:hAnsiTheme="majorHAnsi" w:cstheme="majorHAnsi"/>
          <w:i/>
          <w:iCs/>
          <w:sz w:val="22"/>
          <w:szCs w:val="22"/>
        </w:rPr>
        <w:t xml:space="preserve"> INTERÉS SOCIAL DE CAJIC</w:t>
      </w:r>
      <w:r w:rsidR="002A37F5" w:rsidRPr="007D2D2C">
        <w:rPr>
          <w:rFonts w:asciiTheme="majorHAnsi" w:hAnsiTheme="majorHAnsi" w:cstheme="majorHAnsi"/>
          <w:i/>
          <w:iCs/>
          <w:sz w:val="22"/>
          <w:szCs w:val="22"/>
        </w:rPr>
        <w:t>Á</w:t>
      </w:r>
      <w:r w:rsidRPr="007D2D2C">
        <w:rPr>
          <w:rFonts w:asciiTheme="majorHAnsi" w:hAnsiTheme="majorHAnsi" w:cstheme="majorHAnsi"/>
          <w:i/>
          <w:iCs/>
          <w:sz w:val="22"/>
          <w:szCs w:val="22"/>
        </w:rPr>
        <w:t>, siempre y cuando se efectúe para garantizar los criterios de postulación y requisitos establecidos en el presente Decreto, previa aprobación del Consejo Directivo</w:t>
      </w:r>
      <w:r w:rsidR="005D569B" w:rsidRPr="007D2D2C">
        <w:rPr>
          <w:rFonts w:asciiTheme="majorHAnsi" w:hAnsiTheme="majorHAnsi" w:cstheme="majorHAnsi"/>
          <w:i/>
          <w:iCs/>
          <w:sz w:val="22"/>
          <w:szCs w:val="22"/>
        </w:rPr>
        <w:t>”.</w:t>
      </w:r>
    </w:p>
    <w:p w14:paraId="7978D490" w14:textId="77777777" w:rsidR="005D569B" w:rsidRPr="007D2D2C" w:rsidRDefault="005D569B" w:rsidP="005D569B">
      <w:pPr>
        <w:jc w:val="both"/>
        <w:rPr>
          <w:rFonts w:asciiTheme="majorHAnsi" w:hAnsiTheme="majorHAnsi" w:cstheme="majorHAnsi"/>
          <w:b/>
          <w:bCs/>
          <w:i/>
          <w:iCs/>
          <w:sz w:val="22"/>
          <w:szCs w:val="22"/>
        </w:rPr>
      </w:pPr>
    </w:p>
    <w:p w14:paraId="67A9852B" w14:textId="6AEE2B44" w:rsidR="005D569B" w:rsidRPr="007D2D2C" w:rsidRDefault="005D569B" w:rsidP="005D569B">
      <w:pPr>
        <w:jc w:val="both"/>
        <w:rPr>
          <w:rFonts w:asciiTheme="majorHAnsi" w:hAnsiTheme="majorHAnsi" w:cstheme="majorHAnsi"/>
          <w:sz w:val="22"/>
          <w:szCs w:val="22"/>
        </w:rPr>
      </w:pPr>
      <w:r w:rsidRPr="007D2D2C">
        <w:rPr>
          <w:rFonts w:asciiTheme="majorHAnsi" w:hAnsiTheme="majorHAnsi" w:cstheme="majorHAnsi"/>
          <w:b/>
          <w:bCs/>
          <w:sz w:val="22"/>
          <w:szCs w:val="22"/>
        </w:rPr>
        <w:lastRenderedPageBreak/>
        <w:t>ARTÍCULO TERCERO.</w:t>
      </w:r>
      <w:r w:rsidRPr="007D2D2C">
        <w:rPr>
          <w:rFonts w:asciiTheme="majorHAnsi" w:hAnsiTheme="majorHAnsi" w:cstheme="majorHAnsi"/>
          <w:sz w:val="22"/>
          <w:szCs w:val="22"/>
        </w:rPr>
        <w:t xml:space="preserve"> Las demás disposiciones del Decreto 060 de abril de 2026, se mantienen en su integridad. </w:t>
      </w:r>
    </w:p>
    <w:p w14:paraId="6D66BAF4" w14:textId="77777777" w:rsidR="005D569B" w:rsidRPr="007D2D2C" w:rsidRDefault="005D569B" w:rsidP="005D569B">
      <w:pPr>
        <w:jc w:val="both"/>
        <w:rPr>
          <w:rFonts w:asciiTheme="majorHAnsi" w:hAnsiTheme="majorHAnsi" w:cstheme="majorHAnsi"/>
          <w:sz w:val="22"/>
          <w:szCs w:val="22"/>
        </w:rPr>
      </w:pPr>
    </w:p>
    <w:p w14:paraId="191F17E8" w14:textId="2A076973" w:rsidR="005D569B" w:rsidRPr="007D2D2C" w:rsidRDefault="005D569B" w:rsidP="005D569B">
      <w:pPr>
        <w:jc w:val="both"/>
        <w:rPr>
          <w:rFonts w:asciiTheme="majorHAnsi" w:hAnsiTheme="majorHAnsi" w:cstheme="majorHAnsi"/>
          <w:sz w:val="22"/>
          <w:szCs w:val="22"/>
        </w:rPr>
      </w:pPr>
      <w:r w:rsidRPr="007D2D2C">
        <w:rPr>
          <w:rFonts w:asciiTheme="majorHAnsi" w:hAnsiTheme="majorHAnsi" w:cstheme="majorHAnsi"/>
          <w:b/>
          <w:bCs/>
          <w:sz w:val="22"/>
          <w:szCs w:val="22"/>
        </w:rPr>
        <w:t>ARTÍCULO CUARTO.</w:t>
      </w:r>
      <w:r w:rsidRPr="007D2D2C">
        <w:rPr>
          <w:rFonts w:asciiTheme="majorHAnsi" w:hAnsiTheme="majorHAnsi" w:cstheme="majorHAnsi"/>
          <w:sz w:val="22"/>
          <w:szCs w:val="22"/>
        </w:rPr>
        <w:t xml:space="preserve"> El presente Decreto rige a partir de la fecha de su publicación. </w:t>
      </w:r>
    </w:p>
    <w:p w14:paraId="58E4DD19" w14:textId="77777777" w:rsidR="005D569B" w:rsidRPr="007D2D2C" w:rsidRDefault="005D569B" w:rsidP="005D569B">
      <w:pPr>
        <w:jc w:val="both"/>
        <w:rPr>
          <w:rFonts w:asciiTheme="majorHAnsi" w:hAnsiTheme="majorHAnsi" w:cstheme="majorHAnsi"/>
          <w:sz w:val="22"/>
          <w:szCs w:val="22"/>
        </w:rPr>
      </w:pPr>
    </w:p>
    <w:p w14:paraId="5F02DC4D" w14:textId="77777777" w:rsidR="005D569B" w:rsidRPr="007D2D2C" w:rsidRDefault="005D569B" w:rsidP="005D569B">
      <w:pPr>
        <w:jc w:val="center"/>
        <w:rPr>
          <w:rFonts w:asciiTheme="majorHAnsi" w:hAnsiTheme="majorHAnsi" w:cstheme="majorHAnsi"/>
          <w:b/>
          <w:bCs/>
          <w:sz w:val="22"/>
          <w:szCs w:val="22"/>
        </w:rPr>
      </w:pPr>
      <w:r w:rsidRPr="007D2D2C">
        <w:rPr>
          <w:rFonts w:asciiTheme="majorHAnsi" w:hAnsiTheme="majorHAnsi" w:cstheme="majorHAnsi"/>
          <w:b/>
          <w:bCs/>
          <w:sz w:val="22"/>
          <w:szCs w:val="22"/>
        </w:rPr>
        <w:t>PUBLÍQUESE Y CÚMPLASE:</w:t>
      </w:r>
    </w:p>
    <w:p w14:paraId="0BCA561C" w14:textId="77777777" w:rsidR="005D569B" w:rsidRPr="007D2D2C" w:rsidRDefault="005D569B" w:rsidP="005D569B">
      <w:pPr>
        <w:jc w:val="center"/>
        <w:rPr>
          <w:rFonts w:asciiTheme="majorHAnsi" w:hAnsiTheme="majorHAnsi" w:cstheme="majorHAnsi"/>
          <w:b/>
          <w:bCs/>
          <w:sz w:val="22"/>
          <w:szCs w:val="22"/>
        </w:rPr>
      </w:pPr>
    </w:p>
    <w:p w14:paraId="3FE48601" w14:textId="520C7043" w:rsidR="005D569B" w:rsidRPr="007D2D2C" w:rsidRDefault="005D569B" w:rsidP="005D569B">
      <w:pPr>
        <w:jc w:val="both"/>
        <w:rPr>
          <w:rFonts w:asciiTheme="majorHAnsi" w:hAnsiTheme="majorHAnsi" w:cstheme="majorHAnsi"/>
          <w:sz w:val="22"/>
          <w:szCs w:val="22"/>
        </w:rPr>
      </w:pPr>
      <w:r w:rsidRPr="007D2D2C">
        <w:rPr>
          <w:rFonts w:asciiTheme="majorHAnsi" w:hAnsiTheme="majorHAnsi" w:cstheme="majorHAnsi"/>
          <w:sz w:val="22"/>
          <w:szCs w:val="22"/>
        </w:rPr>
        <w:t>Dada en la Alcaldía Municipal de Cajicá a los _________ (_____) del mes de _______ del año dos mil veintiséis (2026).</w:t>
      </w:r>
    </w:p>
    <w:p w14:paraId="4AA153A8" w14:textId="2BA1A043" w:rsidR="007374EC" w:rsidRDefault="007374EC">
      <w:pPr>
        <w:rPr>
          <w:sz w:val="22"/>
          <w:szCs w:val="22"/>
        </w:rPr>
      </w:pPr>
    </w:p>
    <w:p w14:paraId="14692953" w14:textId="77777777" w:rsidR="001A2544" w:rsidRPr="007D2D2C" w:rsidRDefault="001A2544">
      <w:pPr>
        <w:rPr>
          <w:sz w:val="22"/>
          <w:szCs w:val="22"/>
        </w:rPr>
      </w:pPr>
    </w:p>
    <w:p w14:paraId="16E00F61" w14:textId="77777777" w:rsidR="001A2544" w:rsidRPr="007D2D2C" w:rsidRDefault="001A2544">
      <w:pPr>
        <w:rPr>
          <w:sz w:val="22"/>
          <w:szCs w:val="22"/>
        </w:rPr>
      </w:pPr>
    </w:p>
    <w:p w14:paraId="6F8821D6" w14:textId="2AB6C0D1" w:rsidR="007374EC" w:rsidRPr="007D2D2C" w:rsidRDefault="00DA7AF5">
      <w:pPr>
        <w:jc w:val="center"/>
        <w:rPr>
          <w:b/>
          <w:sz w:val="22"/>
          <w:szCs w:val="22"/>
        </w:rPr>
      </w:pPr>
      <w:r w:rsidRPr="007D2D2C">
        <w:rPr>
          <w:b/>
          <w:sz w:val="22"/>
          <w:szCs w:val="22"/>
        </w:rPr>
        <w:t>FABIOLA JÁCOME RINCÓN</w:t>
      </w:r>
    </w:p>
    <w:p w14:paraId="5486FBB0" w14:textId="400FD2E4" w:rsidR="007374EC" w:rsidRPr="007D2D2C" w:rsidRDefault="00DA7AF5">
      <w:pPr>
        <w:jc w:val="center"/>
        <w:rPr>
          <w:b/>
          <w:sz w:val="22"/>
          <w:szCs w:val="22"/>
        </w:rPr>
      </w:pPr>
      <w:r w:rsidRPr="007D2D2C">
        <w:rPr>
          <w:sz w:val="22"/>
          <w:szCs w:val="22"/>
        </w:rPr>
        <w:t>Alcaldesa Municipal</w:t>
      </w:r>
    </w:p>
    <w:p w14:paraId="59726CF9" w14:textId="77777777" w:rsidR="007374EC" w:rsidRDefault="007374EC">
      <w:pPr>
        <w:jc w:val="both"/>
      </w:pPr>
    </w:p>
    <w:tbl>
      <w:tblPr>
        <w:tblStyle w:val="a0"/>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412"/>
        <w:gridCol w:w="3120"/>
      </w:tblGrid>
      <w:tr w:rsidR="007374EC" w:rsidRPr="007D2D2C" w14:paraId="45D9BBFF" w14:textId="77777777" w:rsidTr="005A01EC">
        <w:trPr>
          <w:trHeight w:val="283"/>
        </w:trPr>
        <w:tc>
          <w:tcPr>
            <w:tcW w:w="1558" w:type="dxa"/>
            <w:tcBorders>
              <w:top w:val="nil"/>
              <w:left w:val="nil"/>
              <w:bottom w:val="single" w:sz="4" w:space="0" w:color="000000"/>
              <w:right w:val="single" w:sz="4" w:space="0" w:color="000000"/>
            </w:tcBorders>
            <w:vAlign w:val="center"/>
          </w:tcPr>
          <w:p w14:paraId="15CB64BA" w14:textId="77777777" w:rsidR="007374EC" w:rsidRPr="007D2D2C" w:rsidRDefault="007374EC">
            <w:pPr>
              <w:jc w:val="center"/>
              <w:rPr>
                <w:sz w:val="18"/>
                <w:szCs w:val="18"/>
              </w:rPr>
            </w:pPr>
          </w:p>
        </w:tc>
        <w:tc>
          <w:tcPr>
            <w:tcW w:w="3974" w:type="dxa"/>
            <w:tcBorders>
              <w:left w:val="single" w:sz="4" w:space="0" w:color="000000"/>
            </w:tcBorders>
            <w:vAlign w:val="center"/>
          </w:tcPr>
          <w:p w14:paraId="36E3E5FF" w14:textId="77777777" w:rsidR="007374EC" w:rsidRPr="007D2D2C" w:rsidRDefault="00EB2442">
            <w:pPr>
              <w:jc w:val="center"/>
              <w:rPr>
                <w:b/>
                <w:sz w:val="18"/>
                <w:szCs w:val="18"/>
              </w:rPr>
            </w:pPr>
            <w:r w:rsidRPr="007D2D2C">
              <w:rPr>
                <w:b/>
                <w:sz w:val="18"/>
                <w:szCs w:val="18"/>
              </w:rPr>
              <w:t>NOMBRE Y APELLIDO</w:t>
            </w:r>
          </w:p>
        </w:tc>
        <w:tc>
          <w:tcPr>
            <w:tcW w:w="2412" w:type="dxa"/>
            <w:vAlign w:val="center"/>
          </w:tcPr>
          <w:p w14:paraId="5FFB4AD7" w14:textId="77777777" w:rsidR="007374EC" w:rsidRPr="007D2D2C" w:rsidRDefault="00EB2442">
            <w:pPr>
              <w:jc w:val="center"/>
              <w:rPr>
                <w:b/>
                <w:sz w:val="18"/>
                <w:szCs w:val="18"/>
              </w:rPr>
            </w:pPr>
            <w:r w:rsidRPr="007D2D2C">
              <w:rPr>
                <w:b/>
                <w:sz w:val="18"/>
                <w:szCs w:val="18"/>
              </w:rPr>
              <w:t>FIRMA</w:t>
            </w:r>
          </w:p>
        </w:tc>
        <w:tc>
          <w:tcPr>
            <w:tcW w:w="3120" w:type="dxa"/>
            <w:vAlign w:val="center"/>
          </w:tcPr>
          <w:p w14:paraId="467306D4" w14:textId="77777777" w:rsidR="007374EC" w:rsidRPr="007D2D2C" w:rsidRDefault="00EB2442">
            <w:pPr>
              <w:jc w:val="center"/>
              <w:rPr>
                <w:b/>
                <w:sz w:val="18"/>
                <w:szCs w:val="18"/>
              </w:rPr>
            </w:pPr>
            <w:r w:rsidRPr="007D2D2C">
              <w:rPr>
                <w:b/>
                <w:sz w:val="18"/>
                <w:szCs w:val="18"/>
              </w:rPr>
              <w:t>CARGO Y ÁREA</w:t>
            </w:r>
          </w:p>
        </w:tc>
      </w:tr>
      <w:tr w:rsidR="007374EC" w:rsidRPr="007D2D2C" w14:paraId="3068A1CE" w14:textId="77777777" w:rsidTr="005A01EC">
        <w:trPr>
          <w:trHeight w:val="283"/>
        </w:trPr>
        <w:tc>
          <w:tcPr>
            <w:tcW w:w="1558" w:type="dxa"/>
            <w:tcBorders>
              <w:top w:val="single" w:sz="4" w:space="0" w:color="000000"/>
            </w:tcBorders>
            <w:vAlign w:val="center"/>
          </w:tcPr>
          <w:p w14:paraId="4D0DFC54" w14:textId="77777777" w:rsidR="007374EC" w:rsidRPr="007D2D2C" w:rsidRDefault="00EB2442">
            <w:pPr>
              <w:widowControl w:val="0"/>
              <w:spacing w:line="276" w:lineRule="auto"/>
              <w:jc w:val="center"/>
              <w:rPr>
                <w:b/>
                <w:sz w:val="18"/>
                <w:szCs w:val="18"/>
              </w:rPr>
            </w:pPr>
            <w:r w:rsidRPr="007D2D2C">
              <w:rPr>
                <w:b/>
                <w:sz w:val="18"/>
                <w:szCs w:val="18"/>
              </w:rPr>
              <w:t>Elaboró</w:t>
            </w:r>
          </w:p>
        </w:tc>
        <w:tc>
          <w:tcPr>
            <w:tcW w:w="3974" w:type="dxa"/>
            <w:vAlign w:val="center"/>
          </w:tcPr>
          <w:p w14:paraId="2C96026D" w14:textId="34E09EC3" w:rsidR="007374EC" w:rsidRPr="007D2D2C" w:rsidRDefault="00DA7AF5">
            <w:pPr>
              <w:jc w:val="center"/>
              <w:rPr>
                <w:sz w:val="18"/>
                <w:szCs w:val="18"/>
              </w:rPr>
            </w:pPr>
            <w:r w:rsidRPr="007D2D2C">
              <w:rPr>
                <w:sz w:val="18"/>
                <w:szCs w:val="18"/>
              </w:rPr>
              <w:t>Dr. Saul David Londoño Osorio</w:t>
            </w:r>
          </w:p>
        </w:tc>
        <w:tc>
          <w:tcPr>
            <w:tcW w:w="2412" w:type="dxa"/>
            <w:vAlign w:val="center"/>
          </w:tcPr>
          <w:p w14:paraId="11E7D642" w14:textId="77777777" w:rsidR="007374EC" w:rsidRPr="007D2D2C" w:rsidRDefault="007374EC">
            <w:pPr>
              <w:jc w:val="center"/>
              <w:rPr>
                <w:sz w:val="18"/>
                <w:szCs w:val="18"/>
              </w:rPr>
            </w:pPr>
          </w:p>
        </w:tc>
        <w:tc>
          <w:tcPr>
            <w:tcW w:w="3120" w:type="dxa"/>
            <w:vAlign w:val="center"/>
          </w:tcPr>
          <w:p w14:paraId="06136078" w14:textId="687C8991" w:rsidR="007374EC" w:rsidRPr="007D2D2C" w:rsidRDefault="00DA7AF5">
            <w:pPr>
              <w:widowControl w:val="0"/>
              <w:spacing w:line="276" w:lineRule="auto"/>
              <w:jc w:val="center"/>
              <w:rPr>
                <w:sz w:val="18"/>
                <w:szCs w:val="18"/>
              </w:rPr>
            </w:pPr>
            <w:r w:rsidRPr="007D2D2C">
              <w:rPr>
                <w:sz w:val="18"/>
                <w:szCs w:val="18"/>
              </w:rPr>
              <w:t>Asesor Jurídico Secretaria de Planeación</w:t>
            </w:r>
          </w:p>
        </w:tc>
      </w:tr>
      <w:tr w:rsidR="007374EC" w:rsidRPr="007D2D2C" w14:paraId="7B52F75A" w14:textId="77777777" w:rsidTr="005A01EC">
        <w:trPr>
          <w:trHeight w:val="283"/>
        </w:trPr>
        <w:tc>
          <w:tcPr>
            <w:tcW w:w="1558" w:type="dxa"/>
            <w:vAlign w:val="center"/>
          </w:tcPr>
          <w:p w14:paraId="391416E1" w14:textId="77777777" w:rsidR="007374EC" w:rsidRPr="007D2D2C" w:rsidRDefault="00EB2442">
            <w:pPr>
              <w:jc w:val="center"/>
              <w:rPr>
                <w:b/>
                <w:sz w:val="18"/>
                <w:szCs w:val="18"/>
              </w:rPr>
            </w:pPr>
            <w:r w:rsidRPr="007D2D2C">
              <w:rPr>
                <w:b/>
                <w:sz w:val="18"/>
                <w:szCs w:val="18"/>
              </w:rPr>
              <w:t>Revisó</w:t>
            </w:r>
          </w:p>
        </w:tc>
        <w:tc>
          <w:tcPr>
            <w:tcW w:w="3974" w:type="dxa"/>
            <w:vAlign w:val="center"/>
          </w:tcPr>
          <w:p w14:paraId="52BE94AC" w14:textId="4685E1C0" w:rsidR="007374EC" w:rsidRPr="007D2D2C" w:rsidRDefault="00DA7AF5">
            <w:pPr>
              <w:jc w:val="center"/>
              <w:rPr>
                <w:sz w:val="18"/>
                <w:szCs w:val="18"/>
              </w:rPr>
            </w:pPr>
            <w:r w:rsidRPr="007D2D2C">
              <w:rPr>
                <w:sz w:val="18"/>
                <w:szCs w:val="18"/>
              </w:rPr>
              <w:t>Dr. Hugo Alejandro Palacios Santafe</w:t>
            </w:r>
          </w:p>
        </w:tc>
        <w:tc>
          <w:tcPr>
            <w:tcW w:w="2412" w:type="dxa"/>
            <w:vAlign w:val="center"/>
          </w:tcPr>
          <w:p w14:paraId="745A69A4" w14:textId="77777777" w:rsidR="007374EC" w:rsidRPr="007D2D2C" w:rsidRDefault="007374EC">
            <w:pPr>
              <w:jc w:val="center"/>
              <w:rPr>
                <w:sz w:val="18"/>
                <w:szCs w:val="18"/>
              </w:rPr>
            </w:pPr>
          </w:p>
        </w:tc>
        <w:tc>
          <w:tcPr>
            <w:tcW w:w="3120" w:type="dxa"/>
            <w:vAlign w:val="center"/>
          </w:tcPr>
          <w:p w14:paraId="4B93ACA4" w14:textId="24B3A31E" w:rsidR="007374EC" w:rsidRPr="007D2D2C" w:rsidRDefault="00DA7AF5">
            <w:pPr>
              <w:jc w:val="center"/>
              <w:rPr>
                <w:sz w:val="18"/>
                <w:szCs w:val="18"/>
              </w:rPr>
            </w:pPr>
            <w:r w:rsidRPr="007D2D2C">
              <w:rPr>
                <w:sz w:val="18"/>
                <w:szCs w:val="18"/>
              </w:rPr>
              <w:t>Asesor de Despacho</w:t>
            </w:r>
          </w:p>
        </w:tc>
      </w:tr>
      <w:tr w:rsidR="00DA7AF5" w:rsidRPr="007D2D2C" w14:paraId="0C4DF0D9" w14:textId="77777777" w:rsidTr="00DA7AF5">
        <w:trPr>
          <w:trHeight w:val="283"/>
        </w:trPr>
        <w:tc>
          <w:tcPr>
            <w:tcW w:w="1558" w:type="dxa"/>
            <w:vAlign w:val="center"/>
          </w:tcPr>
          <w:p w14:paraId="42616D9A" w14:textId="7DC90172" w:rsidR="00DA7AF5" w:rsidRPr="007D2D2C" w:rsidRDefault="00DA7AF5">
            <w:pPr>
              <w:jc w:val="center"/>
              <w:rPr>
                <w:b/>
                <w:sz w:val="18"/>
                <w:szCs w:val="18"/>
              </w:rPr>
            </w:pPr>
            <w:r w:rsidRPr="007D2D2C">
              <w:rPr>
                <w:b/>
                <w:sz w:val="18"/>
                <w:szCs w:val="18"/>
              </w:rPr>
              <w:t>Revisó</w:t>
            </w:r>
          </w:p>
        </w:tc>
        <w:tc>
          <w:tcPr>
            <w:tcW w:w="3974" w:type="dxa"/>
            <w:vAlign w:val="center"/>
          </w:tcPr>
          <w:p w14:paraId="2EB67F25" w14:textId="2E8F93E3" w:rsidR="00DA7AF5" w:rsidRPr="007D2D2C" w:rsidRDefault="00DA7AF5">
            <w:pPr>
              <w:jc w:val="center"/>
              <w:rPr>
                <w:sz w:val="18"/>
                <w:szCs w:val="18"/>
              </w:rPr>
            </w:pPr>
            <w:r w:rsidRPr="007D2D2C">
              <w:rPr>
                <w:sz w:val="18"/>
                <w:szCs w:val="18"/>
              </w:rPr>
              <w:t>Dra. Martha Nieto</w:t>
            </w:r>
          </w:p>
        </w:tc>
        <w:tc>
          <w:tcPr>
            <w:tcW w:w="2412" w:type="dxa"/>
            <w:vAlign w:val="center"/>
          </w:tcPr>
          <w:p w14:paraId="2A386BE2" w14:textId="77777777" w:rsidR="00DA7AF5" w:rsidRPr="007D2D2C" w:rsidRDefault="00DA7AF5">
            <w:pPr>
              <w:jc w:val="center"/>
              <w:rPr>
                <w:sz w:val="18"/>
                <w:szCs w:val="18"/>
              </w:rPr>
            </w:pPr>
          </w:p>
        </w:tc>
        <w:tc>
          <w:tcPr>
            <w:tcW w:w="3120" w:type="dxa"/>
            <w:vAlign w:val="center"/>
          </w:tcPr>
          <w:p w14:paraId="518F94D8" w14:textId="2D110FB4" w:rsidR="00DA7AF5" w:rsidRPr="007D2D2C" w:rsidRDefault="00DA7AF5">
            <w:pPr>
              <w:jc w:val="center"/>
              <w:rPr>
                <w:sz w:val="18"/>
                <w:szCs w:val="18"/>
              </w:rPr>
            </w:pPr>
            <w:r w:rsidRPr="007D2D2C">
              <w:rPr>
                <w:sz w:val="18"/>
                <w:szCs w:val="18"/>
              </w:rPr>
              <w:t xml:space="preserve">Secretaria Jurídica </w:t>
            </w:r>
          </w:p>
        </w:tc>
      </w:tr>
      <w:tr w:rsidR="00DA7AF5" w:rsidRPr="007D2D2C" w14:paraId="464657A2" w14:textId="77777777" w:rsidTr="00DA7AF5">
        <w:trPr>
          <w:trHeight w:val="283"/>
        </w:trPr>
        <w:tc>
          <w:tcPr>
            <w:tcW w:w="1558" w:type="dxa"/>
            <w:vAlign w:val="center"/>
          </w:tcPr>
          <w:p w14:paraId="0D367B4D" w14:textId="46B9F8FC" w:rsidR="00DA7AF5" w:rsidRPr="007D2D2C" w:rsidRDefault="00DA7AF5">
            <w:pPr>
              <w:jc w:val="center"/>
              <w:rPr>
                <w:b/>
                <w:sz w:val="18"/>
                <w:szCs w:val="18"/>
              </w:rPr>
            </w:pPr>
            <w:r w:rsidRPr="007D2D2C">
              <w:rPr>
                <w:b/>
                <w:sz w:val="18"/>
                <w:szCs w:val="18"/>
              </w:rPr>
              <w:t>Revisó</w:t>
            </w:r>
          </w:p>
        </w:tc>
        <w:tc>
          <w:tcPr>
            <w:tcW w:w="3974" w:type="dxa"/>
            <w:vAlign w:val="center"/>
          </w:tcPr>
          <w:p w14:paraId="7E24E2DB" w14:textId="2C4F732B" w:rsidR="00DA7AF5" w:rsidRPr="007D2D2C" w:rsidRDefault="00A87328">
            <w:pPr>
              <w:jc w:val="center"/>
              <w:rPr>
                <w:sz w:val="18"/>
                <w:szCs w:val="18"/>
              </w:rPr>
            </w:pPr>
            <w:r w:rsidRPr="007D2D2C">
              <w:rPr>
                <w:sz w:val="18"/>
                <w:szCs w:val="18"/>
              </w:rPr>
              <w:t>Arq. Nicolás Iván Ayala Pinzón</w:t>
            </w:r>
          </w:p>
        </w:tc>
        <w:tc>
          <w:tcPr>
            <w:tcW w:w="2412" w:type="dxa"/>
            <w:vAlign w:val="center"/>
          </w:tcPr>
          <w:p w14:paraId="681FDA00" w14:textId="77777777" w:rsidR="00DA7AF5" w:rsidRPr="007D2D2C" w:rsidRDefault="00DA7AF5">
            <w:pPr>
              <w:jc w:val="center"/>
              <w:rPr>
                <w:sz w:val="18"/>
                <w:szCs w:val="18"/>
              </w:rPr>
            </w:pPr>
          </w:p>
        </w:tc>
        <w:tc>
          <w:tcPr>
            <w:tcW w:w="3120" w:type="dxa"/>
            <w:vAlign w:val="center"/>
          </w:tcPr>
          <w:p w14:paraId="0D5E9057" w14:textId="77777777" w:rsidR="00DA7AF5" w:rsidRPr="007D2D2C" w:rsidRDefault="00DA7AF5">
            <w:pPr>
              <w:jc w:val="center"/>
              <w:rPr>
                <w:sz w:val="18"/>
                <w:szCs w:val="18"/>
              </w:rPr>
            </w:pPr>
            <w:r w:rsidRPr="007D2D2C">
              <w:rPr>
                <w:sz w:val="18"/>
                <w:szCs w:val="18"/>
              </w:rPr>
              <w:t xml:space="preserve">Director Desarrollo Territorial </w:t>
            </w:r>
          </w:p>
          <w:p w14:paraId="28FB2850" w14:textId="68C909E0" w:rsidR="00DA7AF5" w:rsidRPr="007D2D2C" w:rsidRDefault="00DA7AF5">
            <w:pPr>
              <w:jc w:val="center"/>
              <w:rPr>
                <w:sz w:val="18"/>
                <w:szCs w:val="18"/>
              </w:rPr>
            </w:pPr>
            <w:r w:rsidRPr="007D2D2C">
              <w:rPr>
                <w:sz w:val="18"/>
                <w:szCs w:val="18"/>
              </w:rPr>
              <w:t xml:space="preserve">Secretaria de Planeación </w:t>
            </w:r>
          </w:p>
        </w:tc>
      </w:tr>
      <w:tr w:rsidR="007374EC" w:rsidRPr="007D2D2C" w14:paraId="588F3DA9" w14:textId="77777777" w:rsidTr="005A01EC">
        <w:trPr>
          <w:trHeight w:val="283"/>
        </w:trPr>
        <w:tc>
          <w:tcPr>
            <w:tcW w:w="1558" w:type="dxa"/>
            <w:vAlign w:val="center"/>
          </w:tcPr>
          <w:p w14:paraId="38E8277D" w14:textId="77777777" w:rsidR="007374EC" w:rsidRPr="007D2D2C" w:rsidRDefault="00EB2442">
            <w:pPr>
              <w:jc w:val="center"/>
              <w:rPr>
                <w:b/>
                <w:sz w:val="18"/>
                <w:szCs w:val="18"/>
              </w:rPr>
            </w:pPr>
            <w:r w:rsidRPr="007D2D2C">
              <w:rPr>
                <w:b/>
                <w:sz w:val="18"/>
                <w:szCs w:val="18"/>
              </w:rPr>
              <w:t>Aprobó</w:t>
            </w:r>
          </w:p>
        </w:tc>
        <w:tc>
          <w:tcPr>
            <w:tcW w:w="3974" w:type="dxa"/>
            <w:vAlign w:val="center"/>
          </w:tcPr>
          <w:p w14:paraId="3D3FC08D" w14:textId="77AECF25" w:rsidR="007374EC" w:rsidRPr="007D2D2C" w:rsidRDefault="00DA7AF5">
            <w:pPr>
              <w:jc w:val="center"/>
              <w:rPr>
                <w:sz w:val="18"/>
                <w:szCs w:val="18"/>
              </w:rPr>
            </w:pPr>
            <w:r w:rsidRPr="007D2D2C">
              <w:rPr>
                <w:sz w:val="18"/>
                <w:szCs w:val="18"/>
              </w:rPr>
              <w:t>Arq. Jenny Lorena Tovar Vanegas</w:t>
            </w:r>
          </w:p>
        </w:tc>
        <w:tc>
          <w:tcPr>
            <w:tcW w:w="2412" w:type="dxa"/>
            <w:vAlign w:val="center"/>
          </w:tcPr>
          <w:p w14:paraId="51CAA867" w14:textId="77777777" w:rsidR="007374EC" w:rsidRPr="007D2D2C" w:rsidRDefault="007374EC">
            <w:pPr>
              <w:jc w:val="center"/>
              <w:rPr>
                <w:sz w:val="18"/>
                <w:szCs w:val="18"/>
              </w:rPr>
            </w:pPr>
          </w:p>
        </w:tc>
        <w:tc>
          <w:tcPr>
            <w:tcW w:w="3120" w:type="dxa"/>
            <w:vAlign w:val="center"/>
          </w:tcPr>
          <w:p w14:paraId="66AB66AF" w14:textId="46FA34FA" w:rsidR="007374EC" w:rsidRPr="007D2D2C" w:rsidRDefault="00DA7AF5" w:rsidP="005A01EC">
            <w:pPr>
              <w:jc w:val="center"/>
              <w:rPr>
                <w:sz w:val="18"/>
                <w:szCs w:val="18"/>
              </w:rPr>
            </w:pPr>
            <w:r w:rsidRPr="007D2D2C">
              <w:rPr>
                <w:sz w:val="18"/>
                <w:szCs w:val="18"/>
              </w:rPr>
              <w:t>Secretaria de planeación</w:t>
            </w:r>
          </w:p>
        </w:tc>
      </w:tr>
      <w:tr w:rsidR="007374EC" w:rsidRPr="007D2D2C" w14:paraId="6FA8FBE1" w14:textId="77777777">
        <w:trPr>
          <w:trHeight w:val="536"/>
        </w:trPr>
        <w:tc>
          <w:tcPr>
            <w:tcW w:w="11064" w:type="dxa"/>
            <w:gridSpan w:val="4"/>
            <w:vAlign w:val="center"/>
          </w:tcPr>
          <w:p w14:paraId="0A3D606D" w14:textId="77777777" w:rsidR="007374EC" w:rsidRPr="007D2D2C" w:rsidRDefault="00EB2442">
            <w:pPr>
              <w:jc w:val="center"/>
              <w:rPr>
                <w:sz w:val="18"/>
                <w:szCs w:val="18"/>
              </w:rPr>
            </w:pPr>
            <w:r w:rsidRPr="007D2D2C">
              <w:rPr>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37CB8757" w14:textId="77777777" w:rsidR="001A2544" w:rsidRDefault="001A2544" w:rsidP="002754B9">
      <w:pPr>
        <w:tabs>
          <w:tab w:val="left" w:pos="1966"/>
          <w:tab w:val="right" w:pos="8786"/>
        </w:tabs>
        <w:rPr>
          <w:b/>
          <w:sz w:val="22"/>
          <w:szCs w:val="22"/>
        </w:rPr>
      </w:pPr>
    </w:p>
    <w:sectPr w:rsidR="001A2544">
      <w:headerReference w:type="even" r:id="rId7"/>
      <w:headerReference w:type="default" r:id="rId8"/>
      <w:footerReference w:type="default" r:id="rId9"/>
      <w:headerReference w:type="first" r:id="rId10"/>
      <w:pgSz w:w="12240" w:h="15840"/>
      <w:pgMar w:top="1417" w:right="1701" w:bottom="1417" w:left="1701"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3812" w14:textId="77777777" w:rsidR="006D0A77" w:rsidRDefault="006D0A77">
      <w:r>
        <w:separator/>
      </w:r>
    </w:p>
  </w:endnote>
  <w:endnote w:type="continuationSeparator" w:id="0">
    <w:p w14:paraId="425E055B" w14:textId="77777777" w:rsidR="006D0A77" w:rsidRDefault="006D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C820" w14:textId="77777777" w:rsidR="007374EC" w:rsidRDefault="00EB2442">
    <w:pPr>
      <w:tabs>
        <w:tab w:val="center" w:pos="4419"/>
        <w:tab w:val="right" w:pos="8838"/>
      </w:tabs>
      <w:ind w:left="-1701"/>
      <w:rPr>
        <w:color w:val="000000"/>
      </w:rPr>
    </w:pPr>
    <w:r>
      <w:rPr>
        <w:noProof/>
      </w:rPr>
      <w:drawing>
        <wp:inline distT="114300" distB="114300" distL="114300" distR="114300" wp14:anchorId="69445383" wp14:editId="7D44B229">
          <wp:extent cx="7671814" cy="1081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2AB2" w14:textId="77777777" w:rsidR="006D0A77" w:rsidRDefault="006D0A77">
      <w:r>
        <w:separator/>
      </w:r>
    </w:p>
  </w:footnote>
  <w:footnote w:type="continuationSeparator" w:id="0">
    <w:p w14:paraId="7E3405C6" w14:textId="77777777" w:rsidR="006D0A77" w:rsidRDefault="006D0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952" w14:textId="77777777" w:rsidR="007374EC" w:rsidRDefault="006D0A77">
    <w:pPr>
      <w:pBdr>
        <w:top w:val="nil"/>
        <w:left w:val="nil"/>
        <w:bottom w:val="nil"/>
        <w:right w:val="nil"/>
        <w:between w:val="nil"/>
      </w:pBdr>
      <w:tabs>
        <w:tab w:val="center" w:pos="4419"/>
        <w:tab w:val="right" w:pos="8838"/>
      </w:tabs>
      <w:rPr>
        <w:color w:val="000000"/>
      </w:rPr>
    </w:pPr>
    <w:r>
      <w:rPr>
        <w:color w:val="000000"/>
      </w:rPr>
      <w:pict w14:anchorId="1481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3EE4" w14:textId="77777777" w:rsidR="007374EC" w:rsidRDefault="007374EC">
    <w:pPr>
      <w:tabs>
        <w:tab w:val="center" w:pos="4419"/>
        <w:tab w:val="right" w:pos="8838"/>
      </w:tabs>
      <w:ind w:left="-284"/>
      <w:rPr>
        <w:color w:val="FF0000"/>
        <w:sz w:val="16"/>
        <w:szCs w:val="16"/>
      </w:rPr>
    </w:pPr>
  </w:p>
  <w:p w14:paraId="418D777C" w14:textId="77777777" w:rsidR="007374EC" w:rsidRDefault="006D0A77">
    <w:pPr>
      <w:pBdr>
        <w:top w:val="nil"/>
        <w:left w:val="nil"/>
        <w:bottom w:val="nil"/>
        <w:right w:val="nil"/>
        <w:between w:val="nil"/>
      </w:pBdr>
      <w:tabs>
        <w:tab w:val="center" w:pos="4419"/>
        <w:tab w:val="right" w:pos="8838"/>
      </w:tabs>
      <w:ind w:left="-284" w:firstLine="284"/>
      <w:rPr>
        <w:color w:val="000000"/>
      </w:rPr>
    </w:pPr>
    <w:r>
      <w:rPr>
        <w:color w:val="000000"/>
      </w:rPr>
      <w:pict w14:anchorId="5069C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EB2442">
      <w:rPr>
        <w:noProof/>
        <w:color w:val="000000"/>
      </w:rPr>
      <w:drawing>
        <wp:inline distT="0" distB="0" distL="0" distR="0" wp14:anchorId="6271D89F" wp14:editId="44902766">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D2B6" w14:textId="77777777" w:rsidR="007374EC" w:rsidRDefault="006D0A77">
    <w:pPr>
      <w:pBdr>
        <w:top w:val="nil"/>
        <w:left w:val="nil"/>
        <w:bottom w:val="nil"/>
        <w:right w:val="nil"/>
        <w:between w:val="nil"/>
      </w:pBdr>
      <w:tabs>
        <w:tab w:val="center" w:pos="4419"/>
        <w:tab w:val="right" w:pos="8838"/>
      </w:tabs>
      <w:rPr>
        <w:color w:val="000000"/>
      </w:rPr>
    </w:pPr>
    <w:r>
      <w:rPr>
        <w:color w:val="000000"/>
      </w:rPr>
      <w:pict w14:anchorId="4CAD2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4D8"/>
    <w:multiLevelType w:val="hybridMultilevel"/>
    <w:tmpl w:val="D4EC1EC6"/>
    <w:lvl w:ilvl="0" w:tplc="DCB2126C">
      <w:start w:val="1"/>
      <w:numFmt w:val="decimal"/>
      <w:lvlText w:val="%1."/>
      <w:lvlJc w:val="left"/>
      <w:pPr>
        <w:ind w:left="144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73631C"/>
    <w:multiLevelType w:val="hybridMultilevel"/>
    <w:tmpl w:val="C4D0E20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FA23473"/>
    <w:multiLevelType w:val="hybridMultilevel"/>
    <w:tmpl w:val="BA7CB1C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 w15:restartNumberingAfterBreak="0">
    <w:nsid w:val="49266D89"/>
    <w:multiLevelType w:val="hybridMultilevel"/>
    <w:tmpl w:val="E4B2172E"/>
    <w:lvl w:ilvl="0" w:tplc="8D86E388">
      <w:start w:val="1"/>
      <w:numFmt w:val="decimal"/>
      <w:lvlText w:val="%1."/>
      <w:lvlJc w:val="left"/>
      <w:pPr>
        <w:ind w:left="4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596FAE"/>
    <w:multiLevelType w:val="hybridMultilevel"/>
    <w:tmpl w:val="6C02FC0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5" w15:restartNumberingAfterBreak="0">
    <w:nsid w:val="4DD65611"/>
    <w:multiLevelType w:val="hybridMultilevel"/>
    <w:tmpl w:val="578C02A0"/>
    <w:lvl w:ilvl="0" w:tplc="FD9E4A1C">
      <w:start w:val="1"/>
      <w:numFmt w:val="lowerLetter"/>
      <w:lvlText w:val="%1)"/>
      <w:lvlJc w:val="lef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6" w15:restartNumberingAfterBreak="0">
    <w:nsid w:val="506B5EBA"/>
    <w:multiLevelType w:val="hybridMultilevel"/>
    <w:tmpl w:val="C3CA95BC"/>
    <w:lvl w:ilvl="0" w:tplc="B7B652C4">
      <w:start w:val="1"/>
      <w:numFmt w:val="decimal"/>
      <w:lvlText w:val="%1."/>
      <w:lvlJc w:val="left"/>
      <w:pPr>
        <w:ind w:left="1080" w:hanging="360"/>
      </w:pPr>
      <w:rPr>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693321EC"/>
    <w:multiLevelType w:val="hybridMultilevel"/>
    <w:tmpl w:val="91E8DDA4"/>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8" w15:restartNumberingAfterBreak="0">
    <w:nsid w:val="6F415C6C"/>
    <w:multiLevelType w:val="hybridMultilevel"/>
    <w:tmpl w:val="111CA07C"/>
    <w:lvl w:ilvl="0" w:tplc="28409D14">
      <w:start w:val="1"/>
      <w:numFmt w:val="decimal"/>
      <w:lvlText w:val="%1."/>
      <w:lvlJc w:val="left"/>
      <w:pPr>
        <w:ind w:left="1495"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15:restartNumberingAfterBreak="0">
    <w:nsid w:val="77F96393"/>
    <w:multiLevelType w:val="hybridMultilevel"/>
    <w:tmpl w:val="F9083B2C"/>
    <w:lvl w:ilvl="0" w:tplc="90349DA4">
      <w:start w:val="1"/>
      <w:numFmt w:val="decimal"/>
      <w:lvlText w:val="%1."/>
      <w:lvlJc w:val="left"/>
      <w:pPr>
        <w:ind w:left="420" w:hanging="360"/>
      </w:pPr>
      <w:rPr>
        <w:rFonts w:hint="default"/>
        <w:b/>
        <w:bCs/>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0" w15:restartNumberingAfterBreak="0">
    <w:nsid w:val="792C667F"/>
    <w:multiLevelType w:val="hybridMultilevel"/>
    <w:tmpl w:val="CD723864"/>
    <w:lvl w:ilvl="0" w:tplc="B6788B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151390">
    <w:abstractNumId w:val="7"/>
  </w:num>
  <w:num w:numId="2" w16cid:durableId="259527423">
    <w:abstractNumId w:val="10"/>
  </w:num>
  <w:num w:numId="3" w16cid:durableId="1994870605">
    <w:abstractNumId w:val="1"/>
  </w:num>
  <w:num w:numId="4" w16cid:durableId="1953708794">
    <w:abstractNumId w:val="9"/>
  </w:num>
  <w:num w:numId="5" w16cid:durableId="1211842602">
    <w:abstractNumId w:val="5"/>
  </w:num>
  <w:num w:numId="6" w16cid:durableId="324629830">
    <w:abstractNumId w:val="3"/>
  </w:num>
  <w:num w:numId="7" w16cid:durableId="902787442">
    <w:abstractNumId w:val="8"/>
  </w:num>
  <w:num w:numId="8" w16cid:durableId="1963069052">
    <w:abstractNumId w:val="6"/>
  </w:num>
  <w:num w:numId="9" w16cid:durableId="39549976">
    <w:abstractNumId w:val="0"/>
  </w:num>
  <w:num w:numId="10" w16cid:durableId="1479302994">
    <w:abstractNumId w:val="2"/>
  </w:num>
  <w:num w:numId="11" w16cid:durableId="2079012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EC"/>
    <w:rsid w:val="000022DE"/>
    <w:rsid w:val="000100C5"/>
    <w:rsid w:val="0003237F"/>
    <w:rsid w:val="000368F5"/>
    <w:rsid w:val="00053B41"/>
    <w:rsid w:val="00057A45"/>
    <w:rsid w:val="000B0255"/>
    <w:rsid w:val="000B03C1"/>
    <w:rsid w:val="000B1306"/>
    <w:rsid w:val="000C4F67"/>
    <w:rsid w:val="000C5136"/>
    <w:rsid w:val="000C65FB"/>
    <w:rsid w:val="000F44F6"/>
    <w:rsid w:val="000F650D"/>
    <w:rsid w:val="00101EDA"/>
    <w:rsid w:val="00104A7D"/>
    <w:rsid w:val="0011065A"/>
    <w:rsid w:val="00126438"/>
    <w:rsid w:val="0013677B"/>
    <w:rsid w:val="00147C39"/>
    <w:rsid w:val="001A2544"/>
    <w:rsid w:val="001A28FE"/>
    <w:rsid w:val="001B2D1A"/>
    <w:rsid w:val="001B4C0B"/>
    <w:rsid w:val="001D0BBE"/>
    <w:rsid w:val="002023AB"/>
    <w:rsid w:val="002471A4"/>
    <w:rsid w:val="0027151A"/>
    <w:rsid w:val="002754B9"/>
    <w:rsid w:val="002A37F5"/>
    <w:rsid w:val="002A6299"/>
    <w:rsid w:val="002D3DED"/>
    <w:rsid w:val="002D7D78"/>
    <w:rsid w:val="002F45A5"/>
    <w:rsid w:val="00343ED2"/>
    <w:rsid w:val="0034580C"/>
    <w:rsid w:val="00360BF5"/>
    <w:rsid w:val="003957BD"/>
    <w:rsid w:val="003A6302"/>
    <w:rsid w:val="003B3C30"/>
    <w:rsid w:val="003B7C9A"/>
    <w:rsid w:val="003D0A94"/>
    <w:rsid w:val="003D37EF"/>
    <w:rsid w:val="003F1552"/>
    <w:rsid w:val="003F4945"/>
    <w:rsid w:val="0040405B"/>
    <w:rsid w:val="00414E44"/>
    <w:rsid w:val="004161F5"/>
    <w:rsid w:val="004224D6"/>
    <w:rsid w:val="0043502D"/>
    <w:rsid w:val="00444BF3"/>
    <w:rsid w:val="00460F13"/>
    <w:rsid w:val="004741E4"/>
    <w:rsid w:val="004946D7"/>
    <w:rsid w:val="004A1526"/>
    <w:rsid w:val="004A35C8"/>
    <w:rsid w:val="004E18B0"/>
    <w:rsid w:val="00514ED2"/>
    <w:rsid w:val="00552CBD"/>
    <w:rsid w:val="0055553B"/>
    <w:rsid w:val="00555B4B"/>
    <w:rsid w:val="0057030A"/>
    <w:rsid w:val="00573BF2"/>
    <w:rsid w:val="005A01EC"/>
    <w:rsid w:val="005A5CB8"/>
    <w:rsid w:val="005A68CF"/>
    <w:rsid w:val="005C7CFC"/>
    <w:rsid w:val="005D569B"/>
    <w:rsid w:val="005D6C41"/>
    <w:rsid w:val="00600FC7"/>
    <w:rsid w:val="00602A98"/>
    <w:rsid w:val="0061535D"/>
    <w:rsid w:val="00630A9A"/>
    <w:rsid w:val="00633ACC"/>
    <w:rsid w:val="006553B0"/>
    <w:rsid w:val="00681F20"/>
    <w:rsid w:val="0068272B"/>
    <w:rsid w:val="00687C94"/>
    <w:rsid w:val="00687D83"/>
    <w:rsid w:val="006B3D8F"/>
    <w:rsid w:val="006D0A77"/>
    <w:rsid w:val="006F7703"/>
    <w:rsid w:val="0070352C"/>
    <w:rsid w:val="00705CA7"/>
    <w:rsid w:val="007374EC"/>
    <w:rsid w:val="00756209"/>
    <w:rsid w:val="00792B01"/>
    <w:rsid w:val="00794446"/>
    <w:rsid w:val="00797147"/>
    <w:rsid w:val="007A0EF8"/>
    <w:rsid w:val="007A44D7"/>
    <w:rsid w:val="007C3B01"/>
    <w:rsid w:val="007D2D2C"/>
    <w:rsid w:val="007E2F99"/>
    <w:rsid w:val="007E6EA3"/>
    <w:rsid w:val="007F114F"/>
    <w:rsid w:val="007F6CED"/>
    <w:rsid w:val="00817BC1"/>
    <w:rsid w:val="00840227"/>
    <w:rsid w:val="00857B5A"/>
    <w:rsid w:val="0086103C"/>
    <w:rsid w:val="00872F4F"/>
    <w:rsid w:val="00875579"/>
    <w:rsid w:val="00880764"/>
    <w:rsid w:val="00892740"/>
    <w:rsid w:val="008B06AF"/>
    <w:rsid w:val="008B1139"/>
    <w:rsid w:val="009058BF"/>
    <w:rsid w:val="00914503"/>
    <w:rsid w:val="0091498B"/>
    <w:rsid w:val="00922712"/>
    <w:rsid w:val="00923FC1"/>
    <w:rsid w:val="00945F66"/>
    <w:rsid w:val="00961D98"/>
    <w:rsid w:val="00982A19"/>
    <w:rsid w:val="009843E7"/>
    <w:rsid w:val="009A613A"/>
    <w:rsid w:val="00A11E02"/>
    <w:rsid w:val="00A16FCE"/>
    <w:rsid w:val="00A2047A"/>
    <w:rsid w:val="00A266CD"/>
    <w:rsid w:val="00A40B75"/>
    <w:rsid w:val="00A47126"/>
    <w:rsid w:val="00A54E83"/>
    <w:rsid w:val="00A551AF"/>
    <w:rsid w:val="00A81874"/>
    <w:rsid w:val="00A87328"/>
    <w:rsid w:val="00A9795E"/>
    <w:rsid w:val="00AA4396"/>
    <w:rsid w:val="00AB33E6"/>
    <w:rsid w:val="00AB688A"/>
    <w:rsid w:val="00B20F96"/>
    <w:rsid w:val="00B5184B"/>
    <w:rsid w:val="00B57F5F"/>
    <w:rsid w:val="00BA7C83"/>
    <w:rsid w:val="00BC2079"/>
    <w:rsid w:val="00BD2D9A"/>
    <w:rsid w:val="00BE407B"/>
    <w:rsid w:val="00BF273D"/>
    <w:rsid w:val="00BF6E9D"/>
    <w:rsid w:val="00C12C67"/>
    <w:rsid w:val="00C70049"/>
    <w:rsid w:val="00C72ED9"/>
    <w:rsid w:val="00C77454"/>
    <w:rsid w:val="00C854E1"/>
    <w:rsid w:val="00CA0838"/>
    <w:rsid w:val="00CA2D7D"/>
    <w:rsid w:val="00CB3386"/>
    <w:rsid w:val="00CE33CD"/>
    <w:rsid w:val="00CE6712"/>
    <w:rsid w:val="00CF1E14"/>
    <w:rsid w:val="00D111E9"/>
    <w:rsid w:val="00D112C6"/>
    <w:rsid w:val="00D15E71"/>
    <w:rsid w:val="00D6583F"/>
    <w:rsid w:val="00D74736"/>
    <w:rsid w:val="00D81B3B"/>
    <w:rsid w:val="00D8738B"/>
    <w:rsid w:val="00DA7AF5"/>
    <w:rsid w:val="00DC526D"/>
    <w:rsid w:val="00DD1F6B"/>
    <w:rsid w:val="00DF2FD8"/>
    <w:rsid w:val="00E14ACF"/>
    <w:rsid w:val="00E250D1"/>
    <w:rsid w:val="00E51BA3"/>
    <w:rsid w:val="00E64811"/>
    <w:rsid w:val="00E710EC"/>
    <w:rsid w:val="00EA4403"/>
    <w:rsid w:val="00EB2442"/>
    <w:rsid w:val="00EE24A6"/>
    <w:rsid w:val="00EF7212"/>
    <w:rsid w:val="00F07195"/>
    <w:rsid w:val="00F14A6D"/>
    <w:rsid w:val="00F52CAC"/>
    <w:rsid w:val="00F608F5"/>
    <w:rsid w:val="00F82515"/>
    <w:rsid w:val="00F929AA"/>
    <w:rsid w:val="00FB6955"/>
    <w:rsid w:val="00FC210D"/>
    <w:rsid w:val="00FE162C"/>
    <w:rsid w:val="00FF01E5"/>
    <w:rsid w:val="00FF74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E2255"/>
  <w15:docId w15:val="{54BC5B22-DE49-4DBC-879A-7CEF585E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7A0EF8"/>
    <w:pPr>
      <w:ind w:left="720"/>
      <w:contextualSpacing/>
    </w:pPr>
  </w:style>
  <w:style w:type="character" w:styleId="Hipervnculo">
    <w:name w:val="Hyperlink"/>
    <w:basedOn w:val="Fuentedeprrafopredeter"/>
    <w:uiPriority w:val="99"/>
    <w:unhideWhenUsed/>
    <w:rsid w:val="00E64811"/>
    <w:rPr>
      <w:color w:val="0000FF" w:themeColor="hyperlink"/>
      <w:u w:val="single"/>
    </w:rPr>
  </w:style>
  <w:style w:type="character" w:styleId="Mencinsinresolver">
    <w:name w:val="Unresolved Mention"/>
    <w:basedOn w:val="Fuentedeprrafopredeter"/>
    <w:uiPriority w:val="99"/>
    <w:semiHidden/>
    <w:unhideWhenUsed/>
    <w:rsid w:val="00E64811"/>
    <w:rPr>
      <w:color w:val="605E5C"/>
      <w:shd w:val="clear" w:color="auto" w:fill="E1DFDD"/>
    </w:rPr>
  </w:style>
  <w:style w:type="paragraph" w:styleId="Revisin">
    <w:name w:val="Revision"/>
    <w:hidden/>
    <w:uiPriority w:val="99"/>
    <w:semiHidden/>
    <w:rsid w:val="001B4C0B"/>
  </w:style>
  <w:style w:type="character" w:styleId="Refdecomentario">
    <w:name w:val="annotation reference"/>
    <w:basedOn w:val="Fuentedeprrafopredeter"/>
    <w:uiPriority w:val="99"/>
    <w:semiHidden/>
    <w:unhideWhenUsed/>
    <w:rsid w:val="00FF01E5"/>
    <w:rPr>
      <w:sz w:val="16"/>
      <w:szCs w:val="16"/>
    </w:rPr>
  </w:style>
  <w:style w:type="paragraph" w:styleId="Textocomentario">
    <w:name w:val="annotation text"/>
    <w:basedOn w:val="Normal"/>
    <w:link w:val="TextocomentarioCar"/>
    <w:uiPriority w:val="99"/>
    <w:unhideWhenUsed/>
    <w:rsid w:val="00FF01E5"/>
    <w:rPr>
      <w:sz w:val="20"/>
      <w:szCs w:val="20"/>
    </w:rPr>
  </w:style>
  <w:style w:type="character" w:customStyle="1" w:styleId="TextocomentarioCar">
    <w:name w:val="Texto comentario Car"/>
    <w:basedOn w:val="Fuentedeprrafopredeter"/>
    <w:link w:val="Textocomentario"/>
    <w:uiPriority w:val="99"/>
    <w:rsid w:val="00FF01E5"/>
    <w:rPr>
      <w:sz w:val="20"/>
      <w:szCs w:val="20"/>
    </w:rPr>
  </w:style>
  <w:style w:type="paragraph" w:styleId="Asuntodelcomentario">
    <w:name w:val="annotation subject"/>
    <w:basedOn w:val="Textocomentario"/>
    <w:next w:val="Textocomentario"/>
    <w:link w:val="AsuntodelcomentarioCar"/>
    <w:uiPriority w:val="99"/>
    <w:semiHidden/>
    <w:unhideWhenUsed/>
    <w:rsid w:val="00FF01E5"/>
    <w:rPr>
      <w:b/>
      <w:bCs/>
    </w:rPr>
  </w:style>
  <w:style w:type="character" w:customStyle="1" w:styleId="AsuntodelcomentarioCar">
    <w:name w:val="Asunto del comentario Car"/>
    <w:basedOn w:val="TextocomentarioCar"/>
    <w:link w:val="Asuntodelcomentario"/>
    <w:uiPriority w:val="99"/>
    <w:semiHidden/>
    <w:rsid w:val="00FF01E5"/>
    <w:rPr>
      <w:b/>
      <w:bCs/>
      <w:sz w:val="20"/>
      <w:szCs w:val="20"/>
    </w:rPr>
  </w:style>
  <w:style w:type="paragraph" w:styleId="Piedepgina">
    <w:name w:val="footer"/>
    <w:basedOn w:val="Normal"/>
    <w:link w:val="PiedepginaCar"/>
    <w:uiPriority w:val="99"/>
    <w:unhideWhenUsed/>
    <w:rsid w:val="004224D6"/>
    <w:pPr>
      <w:tabs>
        <w:tab w:val="center" w:pos="4419"/>
        <w:tab w:val="right" w:pos="8838"/>
      </w:tabs>
    </w:pPr>
  </w:style>
  <w:style w:type="character" w:customStyle="1" w:styleId="PiedepginaCar">
    <w:name w:val="Pie de página Car"/>
    <w:basedOn w:val="Fuentedeprrafopredeter"/>
    <w:link w:val="Piedepgina"/>
    <w:uiPriority w:val="99"/>
    <w:rsid w:val="004224D6"/>
  </w:style>
  <w:style w:type="paragraph" w:styleId="NormalWeb">
    <w:name w:val="Normal (Web)"/>
    <w:basedOn w:val="Normal"/>
    <w:uiPriority w:val="99"/>
    <w:semiHidden/>
    <w:unhideWhenUsed/>
    <w:rsid w:val="00BE407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287">
      <w:bodyDiv w:val="1"/>
      <w:marLeft w:val="0"/>
      <w:marRight w:val="0"/>
      <w:marTop w:val="0"/>
      <w:marBottom w:val="0"/>
      <w:divBdr>
        <w:top w:val="none" w:sz="0" w:space="0" w:color="auto"/>
        <w:left w:val="none" w:sz="0" w:space="0" w:color="auto"/>
        <w:bottom w:val="none" w:sz="0" w:space="0" w:color="auto"/>
        <w:right w:val="none" w:sz="0" w:space="0" w:color="auto"/>
      </w:divBdr>
    </w:div>
    <w:div w:id="457989113">
      <w:bodyDiv w:val="1"/>
      <w:marLeft w:val="0"/>
      <w:marRight w:val="0"/>
      <w:marTop w:val="0"/>
      <w:marBottom w:val="0"/>
      <w:divBdr>
        <w:top w:val="none" w:sz="0" w:space="0" w:color="auto"/>
        <w:left w:val="none" w:sz="0" w:space="0" w:color="auto"/>
        <w:bottom w:val="none" w:sz="0" w:space="0" w:color="auto"/>
        <w:right w:val="none" w:sz="0" w:space="0" w:color="auto"/>
      </w:divBdr>
    </w:div>
    <w:div w:id="473370522">
      <w:bodyDiv w:val="1"/>
      <w:marLeft w:val="0"/>
      <w:marRight w:val="0"/>
      <w:marTop w:val="0"/>
      <w:marBottom w:val="0"/>
      <w:divBdr>
        <w:top w:val="none" w:sz="0" w:space="0" w:color="auto"/>
        <w:left w:val="none" w:sz="0" w:space="0" w:color="auto"/>
        <w:bottom w:val="none" w:sz="0" w:space="0" w:color="auto"/>
        <w:right w:val="none" w:sz="0" w:space="0" w:color="auto"/>
      </w:divBdr>
    </w:div>
    <w:div w:id="517932575">
      <w:bodyDiv w:val="1"/>
      <w:marLeft w:val="0"/>
      <w:marRight w:val="0"/>
      <w:marTop w:val="0"/>
      <w:marBottom w:val="0"/>
      <w:divBdr>
        <w:top w:val="none" w:sz="0" w:space="0" w:color="auto"/>
        <w:left w:val="none" w:sz="0" w:space="0" w:color="auto"/>
        <w:bottom w:val="none" w:sz="0" w:space="0" w:color="auto"/>
        <w:right w:val="none" w:sz="0" w:space="0" w:color="auto"/>
      </w:divBdr>
    </w:div>
    <w:div w:id="686441182">
      <w:bodyDiv w:val="1"/>
      <w:marLeft w:val="0"/>
      <w:marRight w:val="0"/>
      <w:marTop w:val="0"/>
      <w:marBottom w:val="0"/>
      <w:divBdr>
        <w:top w:val="none" w:sz="0" w:space="0" w:color="auto"/>
        <w:left w:val="none" w:sz="0" w:space="0" w:color="auto"/>
        <w:bottom w:val="none" w:sz="0" w:space="0" w:color="auto"/>
        <w:right w:val="none" w:sz="0" w:space="0" w:color="auto"/>
      </w:divBdr>
    </w:div>
    <w:div w:id="874578961">
      <w:bodyDiv w:val="1"/>
      <w:marLeft w:val="0"/>
      <w:marRight w:val="0"/>
      <w:marTop w:val="0"/>
      <w:marBottom w:val="0"/>
      <w:divBdr>
        <w:top w:val="none" w:sz="0" w:space="0" w:color="auto"/>
        <w:left w:val="none" w:sz="0" w:space="0" w:color="auto"/>
        <w:bottom w:val="none" w:sz="0" w:space="0" w:color="auto"/>
        <w:right w:val="none" w:sz="0" w:space="0" w:color="auto"/>
      </w:divBdr>
    </w:div>
    <w:div w:id="908348128">
      <w:bodyDiv w:val="1"/>
      <w:marLeft w:val="0"/>
      <w:marRight w:val="0"/>
      <w:marTop w:val="0"/>
      <w:marBottom w:val="0"/>
      <w:divBdr>
        <w:top w:val="none" w:sz="0" w:space="0" w:color="auto"/>
        <w:left w:val="none" w:sz="0" w:space="0" w:color="auto"/>
        <w:bottom w:val="none" w:sz="0" w:space="0" w:color="auto"/>
        <w:right w:val="none" w:sz="0" w:space="0" w:color="auto"/>
      </w:divBdr>
    </w:div>
    <w:div w:id="985011175">
      <w:bodyDiv w:val="1"/>
      <w:marLeft w:val="0"/>
      <w:marRight w:val="0"/>
      <w:marTop w:val="0"/>
      <w:marBottom w:val="0"/>
      <w:divBdr>
        <w:top w:val="none" w:sz="0" w:space="0" w:color="auto"/>
        <w:left w:val="none" w:sz="0" w:space="0" w:color="auto"/>
        <w:bottom w:val="none" w:sz="0" w:space="0" w:color="auto"/>
        <w:right w:val="none" w:sz="0" w:space="0" w:color="auto"/>
      </w:divBdr>
    </w:div>
    <w:div w:id="1096629935">
      <w:bodyDiv w:val="1"/>
      <w:marLeft w:val="0"/>
      <w:marRight w:val="0"/>
      <w:marTop w:val="0"/>
      <w:marBottom w:val="0"/>
      <w:divBdr>
        <w:top w:val="none" w:sz="0" w:space="0" w:color="auto"/>
        <w:left w:val="none" w:sz="0" w:space="0" w:color="auto"/>
        <w:bottom w:val="none" w:sz="0" w:space="0" w:color="auto"/>
        <w:right w:val="none" w:sz="0" w:space="0" w:color="auto"/>
      </w:divBdr>
    </w:div>
    <w:div w:id="1328365901">
      <w:bodyDiv w:val="1"/>
      <w:marLeft w:val="0"/>
      <w:marRight w:val="0"/>
      <w:marTop w:val="0"/>
      <w:marBottom w:val="0"/>
      <w:divBdr>
        <w:top w:val="none" w:sz="0" w:space="0" w:color="auto"/>
        <w:left w:val="none" w:sz="0" w:space="0" w:color="auto"/>
        <w:bottom w:val="none" w:sz="0" w:space="0" w:color="auto"/>
        <w:right w:val="none" w:sz="0" w:space="0" w:color="auto"/>
      </w:divBdr>
    </w:div>
    <w:div w:id="1648364341">
      <w:bodyDiv w:val="1"/>
      <w:marLeft w:val="0"/>
      <w:marRight w:val="0"/>
      <w:marTop w:val="0"/>
      <w:marBottom w:val="0"/>
      <w:divBdr>
        <w:top w:val="none" w:sz="0" w:space="0" w:color="auto"/>
        <w:left w:val="none" w:sz="0" w:space="0" w:color="auto"/>
        <w:bottom w:val="none" w:sz="0" w:space="0" w:color="auto"/>
        <w:right w:val="none" w:sz="0" w:space="0" w:color="auto"/>
      </w:divBdr>
    </w:div>
    <w:div w:id="1675374218">
      <w:bodyDiv w:val="1"/>
      <w:marLeft w:val="0"/>
      <w:marRight w:val="0"/>
      <w:marTop w:val="0"/>
      <w:marBottom w:val="0"/>
      <w:divBdr>
        <w:top w:val="none" w:sz="0" w:space="0" w:color="auto"/>
        <w:left w:val="none" w:sz="0" w:space="0" w:color="auto"/>
        <w:bottom w:val="none" w:sz="0" w:space="0" w:color="auto"/>
        <w:right w:val="none" w:sz="0" w:space="0" w:color="auto"/>
      </w:divBdr>
    </w:div>
    <w:div w:id="1683237701">
      <w:bodyDiv w:val="1"/>
      <w:marLeft w:val="0"/>
      <w:marRight w:val="0"/>
      <w:marTop w:val="0"/>
      <w:marBottom w:val="0"/>
      <w:divBdr>
        <w:top w:val="none" w:sz="0" w:space="0" w:color="auto"/>
        <w:left w:val="none" w:sz="0" w:space="0" w:color="auto"/>
        <w:bottom w:val="none" w:sz="0" w:space="0" w:color="auto"/>
        <w:right w:val="none" w:sz="0" w:space="0" w:color="auto"/>
      </w:divBdr>
    </w:div>
    <w:div w:id="1797679331">
      <w:bodyDiv w:val="1"/>
      <w:marLeft w:val="0"/>
      <w:marRight w:val="0"/>
      <w:marTop w:val="0"/>
      <w:marBottom w:val="0"/>
      <w:divBdr>
        <w:top w:val="none" w:sz="0" w:space="0" w:color="auto"/>
        <w:left w:val="none" w:sz="0" w:space="0" w:color="auto"/>
        <w:bottom w:val="none" w:sz="0" w:space="0" w:color="auto"/>
        <w:right w:val="none" w:sz="0" w:space="0" w:color="auto"/>
      </w:divBdr>
    </w:div>
    <w:div w:id="1920672619">
      <w:bodyDiv w:val="1"/>
      <w:marLeft w:val="0"/>
      <w:marRight w:val="0"/>
      <w:marTop w:val="0"/>
      <w:marBottom w:val="0"/>
      <w:divBdr>
        <w:top w:val="none" w:sz="0" w:space="0" w:color="auto"/>
        <w:left w:val="none" w:sz="0" w:space="0" w:color="auto"/>
        <w:bottom w:val="none" w:sz="0" w:space="0" w:color="auto"/>
        <w:right w:val="none" w:sz="0" w:space="0" w:color="auto"/>
      </w:divBdr>
    </w:div>
    <w:div w:id="1928078329">
      <w:bodyDiv w:val="1"/>
      <w:marLeft w:val="0"/>
      <w:marRight w:val="0"/>
      <w:marTop w:val="0"/>
      <w:marBottom w:val="0"/>
      <w:divBdr>
        <w:top w:val="none" w:sz="0" w:space="0" w:color="auto"/>
        <w:left w:val="none" w:sz="0" w:space="0" w:color="auto"/>
        <w:bottom w:val="none" w:sz="0" w:space="0" w:color="auto"/>
        <w:right w:val="none" w:sz="0" w:space="0" w:color="auto"/>
      </w:divBdr>
    </w:div>
    <w:div w:id="1966499104">
      <w:bodyDiv w:val="1"/>
      <w:marLeft w:val="0"/>
      <w:marRight w:val="0"/>
      <w:marTop w:val="0"/>
      <w:marBottom w:val="0"/>
      <w:divBdr>
        <w:top w:val="none" w:sz="0" w:space="0" w:color="auto"/>
        <w:left w:val="none" w:sz="0" w:space="0" w:color="auto"/>
        <w:bottom w:val="none" w:sz="0" w:space="0" w:color="auto"/>
        <w:right w:val="none" w:sz="0" w:space="0" w:color="auto"/>
      </w:divBdr>
    </w:div>
    <w:div w:id="2028869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4338</Words>
  <Characters>24416</Characters>
  <Application>Microsoft Office Word</Application>
  <DocSecurity>0</DocSecurity>
  <Lines>485</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Edna Ivonne De la Cruz Ortiz</dc:creator>
  <cp:lastModifiedBy>Hugo Palacios</cp:lastModifiedBy>
  <cp:revision>2</cp:revision>
  <dcterms:created xsi:type="dcterms:W3CDTF">2026-06-30T20:12:00Z</dcterms:created>
  <dcterms:modified xsi:type="dcterms:W3CDTF">2026-06-30T20:12:00Z</dcterms:modified>
</cp:coreProperties>
</file>